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A2D" w14:textId="5F50E06F" w:rsidR="00E52ED8" w:rsidRPr="005F3BE4" w:rsidRDefault="00177AF6" w:rsidP="005F3BE4">
      <w:pPr>
        <w:jc w:val="center"/>
        <w:rPr>
          <w:b/>
          <w:u w:val="single"/>
        </w:rPr>
      </w:pPr>
      <w:r>
        <w:rPr>
          <w:b/>
          <w:u w:val="single"/>
        </w:rPr>
        <w:t xml:space="preserve">TRADING STANDARDS: THE IMPORTANCE OF </w:t>
      </w:r>
      <w:r w:rsidR="00BE1AF4">
        <w:rPr>
          <w:b/>
          <w:u w:val="single"/>
        </w:rPr>
        <w:t>SHARING INFORMATION</w:t>
      </w:r>
    </w:p>
    <w:p w14:paraId="39A8206D" w14:textId="77777777" w:rsidR="00E37448" w:rsidRDefault="00E37448" w:rsidP="00BE1AF4">
      <w:pPr>
        <w:rPr>
          <w:rFonts w:cs="Arial"/>
          <w:sz w:val="20"/>
          <w:szCs w:val="20"/>
          <w:u w:val="single"/>
        </w:rPr>
      </w:pPr>
    </w:p>
    <w:p w14:paraId="3F67E9A2" w14:textId="211B9176" w:rsidR="00AD0F6F" w:rsidRDefault="00AD0F6F" w:rsidP="00BE1AF4">
      <w:pPr>
        <w:rPr>
          <w:rFonts w:cs="Arial"/>
          <w:sz w:val="20"/>
          <w:szCs w:val="20"/>
          <w:u w:val="single"/>
        </w:rPr>
      </w:pPr>
      <w:r w:rsidRPr="00AD0F6F">
        <w:rPr>
          <w:rFonts w:cs="Arial"/>
          <w:sz w:val="20"/>
          <w:szCs w:val="20"/>
          <w:u w:val="single"/>
        </w:rPr>
        <w:t>Background</w:t>
      </w:r>
    </w:p>
    <w:p w14:paraId="4F9D58E1" w14:textId="515F131D" w:rsidR="00AD0F6F" w:rsidRDefault="00AD0F6F" w:rsidP="00BE1AF4">
      <w:pPr>
        <w:rPr>
          <w:rFonts w:cs="Arial"/>
          <w:sz w:val="20"/>
          <w:szCs w:val="20"/>
        </w:rPr>
      </w:pPr>
    </w:p>
    <w:p w14:paraId="53F0989A" w14:textId="3CBFAC23" w:rsidR="00EC7A9A" w:rsidRDefault="00F322D6" w:rsidP="006D7612">
      <w:pPr>
        <w:jc w:val="both"/>
        <w:rPr>
          <w:rFonts w:cs="Arial"/>
          <w:sz w:val="20"/>
          <w:szCs w:val="20"/>
        </w:rPr>
      </w:pPr>
      <w:r w:rsidRPr="00F322D6">
        <w:rPr>
          <w:rFonts w:cs="Arial"/>
          <w:b/>
          <w:color w:val="FF0000"/>
          <w:sz w:val="20"/>
          <w:szCs w:val="20"/>
        </w:rPr>
        <w:t>N</w:t>
      </w:r>
      <w:r>
        <w:rPr>
          <w:rFonts w:cs="Arial"/>
          <w:b/>
          <w:color w:val="FF0000"/>
          <w:sz w:val="20"/>
          <w:szCs w:val="20"/>
        </w:rPr>
        <w:t>AME OF TRADING STANDARDS SERVICE</w:t>
      </w:r>
      <w:r w:rsidR="00AD0F6F" w:rsidRPr="00F322D6">
        <w:rPr>
          <w:rFonts w:cs="Arial"/>
          <w:sz w:val="20"/>
          <w:szCs w:val="20"/>
        </w:rPr>
        <w:t xml:space="preserve"> </w:t>
      </w:r>
      <w:r w:rsidR="00AD0F6F">
        <w:rPr>
          <w:rFonts w:cs="Arial"/>
          <w:sz w:val="20"/>
          <w:szCs w:val="20"/>
        </w:rPr>
        <w:t>Trading Standards service are reaching out to all schools within the borough</w:t>
      </w:r>
      <w:r w:rsidR="00D1224A">
        <w:rPr>
          <w:rFonts w:cs="Arial"/>
          <w:sz w:val="20"/>
          <w:szCs w:val="20"/>
        </w:rPr>
        <w:t xml:space="preserve"> t</w:t>
      </w:r>
      <w:r w:rsidR="00E37448">
        <w:rPr>
          <w:rFonts w:cs="Arial"/>
          <w:sz w:val="20"/>
          <w:szCs w:val="20"/>
        </w:rPr>
        <w:t xml:space="preserve">o request your support with </w:t>
      </w:r>
      <w:r w:rsidR="00246F9E">
        <w:rPr>
          <w:rFonts w:cs="Arial"/>
          <w:sz w:val="20"/>
          <w:szCs w:val="20"/>
        </w:rPr>
        <w:t>the sharing of relevant information</w:t>
      </w:r>
      <w:r w:rsidR="00E713E7">
        <w:rPr>
          <w:rFonts w:cs="Arial"/>
          <w:sz w:val="20"/>
          <w:szCs w:val="20"/>
        </w:rPr>
        <w:t xml:space="preserve">. This will enable us collectively </w:t>
      </w:r>
      <w:r w:rsidR="006D7612">
        <w:rPr>
          <w:rFonts w:cs="Arial"/>
          <w:sz w:val="20"/>
          <w:szCs w:val="20"/>
        </w:rPr>
        <w:t xml:space="preserve">to reduce the sale and use of alcohol, illicit products, </w:t>
      </w:r>
      <w:r w:rsidR="00E13067">
        <w:rPr>
          <w:rFonts w:cs="Arial"/>
          <w:sz w:val="20"/>
          <w:szCs w:val="20"/>
        </w:rPr>
        <w:t>vape</w:t>
      </w:r>
      <w:r w:rsidR="00841A9A">
        <w:rPr>
          <w:rFonts w:cs="Arial"/>
          <w:sz w:val="20"/>
          <w:szCs w:val="20"/>
        </w:rPr>
        <w:t>s</w:t>
      </w:r>
      <w:r w:rsidR="006D7612">
        <w:rPr>
          <w:rFonts w:cs="Arial"/>
          <w:sz w:val="20"/>
          <w:szCs w:val="20"/>
        </w:rPr>
        <w:t>, cigarettes,</w:t>
      </w:r>
      <w:r w:rsidR="006D7612" w:rsidRPr="006D7612">
        <w:rPr>
          <w:rFonts w:cs="Arial"/>
          <w:sz w:val="20"/>
          <w:szCs w:val="20"/>
        </w:rPr>
        <w:t xml:space="preserve"> </w:t>
      </w:r>
      <w:r w:rsidR="006D7612">
        <w:rPr>
          <w:rFonts w:cs="Arial"/>
          <w:sz w:val="20"/>
          <w:szCs w:val="20"/>
        </w:rPr>
        <w:t>and other non-compliant nicotine inhaling products</w:t>
      </w:r>
      <w:r w:rsidR="00E37448">
        <w:rPr>
          <w:rFonts w:cs="Arial"/>
          <w:sz w:val="20"/>
          <w:szCs w:val="20"/>
        </w:rPr>
        <w:t xml:space="preserve"> (NIPS)</w:t>
      </w:r>
      <w:r w:rsidR="006D7612">
        <w:rPr>
          <w:rFonts w:cs="Arial"/>
          <w:sz w:val="20"/>
          <w:szCs w:val="20"/>
        </w:rPr>
        <w:t xml:space="preserve">. </w:t>
      </w:r>
    </w:p>
    <w:p w14:paraId="3DDCA6B5" w14:textId="32910F1C" w:rsidR="00E37448" w:rsidRDefault="00E37448" w:rsidP="00BE1AF4">
      <w:pPr>
        <w:rPr>
          <w:rFonts w:ascii="Arial" w:hAnsi="Arial" w:cs="Arial"/>
          <w:color w:val="1F497D"/>
        </w:rPr>
      </w:pPr>
    </w:p>
    <w:p w14:paraId="3C8CFF0E" w14:textId="4218D442" w:rsidR="003634EC" w:rsidRDefault="00F322D6" w:rsidP="003634EC">
      <w:pPr>
        <w:jc w:val="both"/>
        <w:rPr>
          <w:rFonts w:cs="Arial"/>
          <w:sz w:val="20"/>
          <w:szCs w:val="20"/>
        </w:rPr>
      </w:pPr>
      <w:r w:rsidRPr="00F322D6">
        <w:rPr>
          <w:rFonts w:cs="Arial"/>
          <w:b/>
          <w:color w:val="FF0000"/>
          <w:sz w:val="20"/>
          <w:szCs w:val="20"/>
        </w:rPr>
        <w:t>NAME OF TRADING STANDARDS SERVICE</w:t>
      </w:r>
      <w:r w:rsidR="00B1276E" w:rsidRPr="00F322D6">
        <w:rPr>
          <w:rFonts w:cs="Arial"/>
          <w:color w:val="FF0000"/>
          <w:sz w:val="20"/>
          <w:szCs w:val="20"/>
        </w:rPr>
        <w:t xml:space="preserve"> </w:t>
      </w:r>
      <w:r w:rsidR="003634EC">
        <w:rPr>
          <w:rFonts w:cs="Arial"/>
          <w:sz w:val="20"/>
          <w:szCs w:val="20"/>
        </w:rPr>
        <w:t>Trading Standards</w:t>
      </w:r>
      <w:r w:rsidR="00E13067">
        <w:rPr>
          <w:rFonts w:cs="Arial"/>
          <w:sz w:val="20"/>
          <w:szCs w:val="20"/>
        </w:rPr>
        <w:t xml:space="preserve"> have</w:t>
      </w:r>
      <w:r w:rsidR="00EF5A6C">
        <w:rPr>
          <w:rFonts w:cs="Arial"/>
          <w:sz w:val="20"/>
          <w:szCs w:val="20"/>
        </w:rPr>
        <w:t xml:space="preserve"> concerning data associated with </w:t>
      </w:r>
      <w:r w:rsidR="0077130C">
        <w:rPr>
          <w:rFonts w:cs="Arial"/>
          <w:sz w:val="20"/>
          <w:szCs w:val="20"/>
        </w:rPr>
        <w:t xml:space="preserve">the sale of </w:t>
      </w:r>
      <w:r w:rsidR="00E13067">
        <w:rPr>
          <w:rFonts w:cs="Arial"/>
          <w:sz w:val="20"/>
          <w:szCs w:val="20"/>
        </w:rPr>
        <w:t>vape</w:t>
      </w:r>
      <w:r w:rsidR="00B71CAF">
        <w:rPr>
          <w:rFonts w:cs="Arial"/>
          <w:sz w:val="20"/>
          <w:szCs w:val="20"/>
        </w:rPr>
        <w:t>s</w:t>
      </w:r>
      <w:r w:rsidR="0077130C">
        <w:rPr>
          <w:rFonts w:cs="Arial"/>
          <w:sz w:val="20"/>
          <w:szCs w:val="20"/>
        </w:rPr>
        <w:t>,</w:t>
      </w:r>
      <w:r w:rsidR="00EF5A6C">
        <w:rPr>
          <w:rFonts w:cs="Arial"/>
          <w:sz w:val="20"/>
          <w:szCs w:val="20"/>
        </w:rPr>
        <w:t xml:space="preserve"> illicit cigarettes</w:t>
      </w:r>
      <w:r w:rsidR="0077130C">
        <w:rPr>
          <w:rFonts w:cs="Arial"/>
          <w:sz w:val="20"/>
          <w:szCs w:val="20"/>
        </w:rPr>
        <w:t xml:space="preserve">, and other non-compliant </w:t>
      </w:r>
      <w:r w:rsidR="00E37448">
        <w:rPr>
          <w:rFonts w:cs="Arial"/>
          <w:sz w:val="20"/>
          <w:szCs w:val="20"/>
        </w:rPr>
        <w:t>“NIP” products</w:t>
      </w:r>
      <w:r w:rsidR="00EC7A9A">
        <w:rPr>
          <w:rFonts w:cs="Arial"/>
          <w:sz w:val="20"/>
          <w:szCs w:val="20"/>
        </w:rPr>
        <w:t xml:space="preserve"> within the borough</w:t>
      </w:r>
      <w:r w:rsidR="00EF5A6C">
        <w:rPr>
          <w:rFonts w:cs="Arial"/>
          <w:sz w:val="20"/>
          <w:szCs w:val="20"/>
        </w:rPr>
        <w:t xml:space="preserve">. </w:t>
      </w:r>
      <w:r w:rsidR="00E37448" w:rsidRPr="00F322D6">
        <w:rPr>
          <w:rFonts w:cs="Arial"/>
          <w:b/>
          <w:color w:val="FF0000"/>
          <w:sz w:val="20"/>
          <w:szCs w:val="20"/>
        </w:rPr>
        <w:t xml:space="preserve">Since </w:t>
      </w:r>
      <w:r w:rsidRPr="00F322D6">
        <w:rPr>
          <w:rFonts w:cs="Arial"/>
          <w:b/>
          <w:color w:val="FF0000"/>
          <w:sz w:val="20"/>
          <w:szCs w:val="20"/>
        </w:rPr>
        <w:t>MONTH/YEAR (IF APPLICABLE)</w:t>
      </w:r>
      <w:r w:rsidR="00E37448" w:rsidRPr="00F322D6">
        <w:rPr>
          <w:rFonts w:cs="Arial"/>
          <w:b/>
          <w:color w:val="FF0000"/>
          <w:sz w:val="20"/>
          <w:szCs w:val="20"/>
        </w:rPr>
        <w:t>,</w:t>
      </w:r>
      <w:r w:rsidR="00EF5A6C" w:rsidRPr="00F322D6">
        <w:rPr>
          <w:rFonts w:cs="Arial"/>
          <w:color w:val="FF0000"/>
          <w:sz w:val="20"/>
          <w:szCs w:val="20"/>
        </w:rPr>
        <w:t xml:space="preserve"> </w:t>
      </w:r>
      <w:r w:rsidR="00EF5A6C">
        <w:rPr>
          <w:rFonts w:cs="Arial"/>
          <w:sz w:val="20"/>
          <w:szCs w:val="20"/>
        </w:rPr>
        <w:t>Trading Standards</w:t>
      </w:r>
      <w:r>
        <w:rPr>
          <w:rFonts w:cs="Arial"/>
          <w:sz w:val="20"/>
          <w:szCs w:val="20"/>
        </w:rPr>
        <w:t xml:space="preserve"> has conducted </w:t>
      </w:r>
      <w:r w:rsidRPr="00F322D6">
        <w:rPr>
          <w:rFonts w:cs="Arial"/>
          <w:b/>
          <w:color w:val="FF0000"/>
          <w:sz w:val="20"/>
          <w:szCs w:val="20"/>
        </w:rPr>
        <w:t>NUMBER OF VAPE TP’s</w:t>
      </w:r>
      <w:r w:rsidR="00841A9A" w:rsidRPr="00F322D6">
        <w:rPr>
          <w:rFonts w:cs="Arial"/>
          <w:color w:val="FF0000"/>
          <w:sz w:val="20"/>
          <w:szCs w:val="20"/>
        </w:rPr>
        <w:t xml:space="preserve"> </w:t>
      </w:r>
      <w:r w:rsidR="00841A9A">
        <w:rPr>
          <w:rFonts w:cs="Arial"/>
          <w:sz w:val="20"/>
          <w:szCs w:val="20"/>
        </w:rPr>
        <w:t>vape</w:t>
      </w:r>
      <w:r w:rsidR="00EF5A6C">
        <w:rPr>
          <w:rFonts w:cs="Arial"/>
          <w:sz w:val="20"/>
          <w:szCs w:val="20"/>
        </w:rPr>
        <w:t xml:space="preserve"> test purchases</w:t>
      </w:r>
      <w:r w:rsidR="00E37448">
        <w:rPr>
          <w:rFonts w:cs="Arial"/>
          <w:sz w:val="20"/>
          <w:szCs w:val="20"/>
        </w:rPr>
        <w:t xml:space="preserve"> using underage volunteers</w:t>
      </w:r>
      <w:r>
        <w:rPr>
          <w:rFonts w:cs="Arial"/>
          <w:sz w:val="20"/>
          <w:szCs w:val="20"/>
        </w:rPr>
        <w:t xml:space="preserve">, noting a </w:t>
      </w:r>
      <w:r w:rsidRPr="004757B9">
        <w:rPr>
          <w:rFonts w:cs="Arial"/>
          <w:b/>
          <w:color w:val="FF0000"/>
          <w:sz w:val="20"/>
          <w:szCs w:val="20"/>
        </w:rPr>
        <w:t xml:space="preserve">PERCENTAGE </w:t>
      </w:r>
      <w:r w:rsidRPr="00F322D6">
        <w:rPr>
          <w:rFonts w:cs="Arial"/>
          <w:b/>
          <w:color w:val="FF0000"/>
          <w:sz w:val="20"/>
          <w:szCs w:val="20"/>
        </w:rPr>
        <w:t xml:space="preserve">FAILURE RATE </w:t>
      </w:r>
      <w:r w:rsidR="00EF5A6C" w:rsidRPr="00F322D6">
        <w:rPr>
          <w:rFonts w:cs="Arial"/>
          <w:b/>
          <w:color w:val="FF0000"/>
          <w:sz w:val="20"/>
          <w:szCs w:val="20"/>
        </w:rPr>
        <w:t>%</w:t>
      </w:r>
      <w:r w:rsidR="00EF5A6C" w:rsidRPr="00F322D6">
        <w:rPr>
          <w:rFonts w:cs="Arial"/>
          <w:color w:val="FF0000"/>
          <w:sz w:val="20"/>
          <w:szCs w:val="20"/>
        </w:rPr>
        <w:t xml:space="preserve"> </w:t>
      </w:r>
      <w:r w:rsidR="00EF5A6C">
        <w:rPr>
          <w:rFonts w:cs="Arial"/>
          <w:sz w:val="20"/>
          <w:szCs w:val="20"/>
        </w:rPr>
        <w:t>failure rate. Tra</w:t>
      </w:r>
      <w:r>
        <w:rPr>
          <w:rFonts w:cs="Arial"/>
          <w:sz w:val="20"/>
          <w:szCs w:val="20"/>
        </w:rPr>
        <w:t xml:space="preserve">ding Standards also completed </w:t>
      </w:r>
      <w:r w:rsidRPr="00F322D6">
        <w:rPr>
          <w:rFonts w:cs="Arial"/>
          <w:b/>
          <w:color w:val="FF0000"/>
          <w:sz w:val="20"/>
          <w:szCs w:val="20"/>
        </w:rPr>
        <w:t>NUMBER OF ILLICIT TOBACCO TP’S</w:t>
      </w:r>
      <w:r w:rsidR="00EF5A6C" w:rsidRPr="00F322D6">
        <w:rPr>
          <w:rFonts w:cs="Arial"/>
          <w:color w:val="FF0000"/>
          <w:sz w:val="20"/>
          <w:szCs w:val="20"/>
        </w:rPr>
        <w:t xml:space="preserve"> </w:t>
      </w:r>
      <w:r w:rsidR="00EF5A6C">
        <w:rPr>
          <w:rFonts w:cs="Arial"/>
          <w:sz w:val="20"/>
          <w:szCs w:val="20"/>
        </w:rPr>
        <w:t xml:space="preserve">illicit tobacco test purchases, and noted a failure rate of </w:t>
      </w:r>
      <w:r w:rsidRPr="00F322D6">
        <w:rPr>
          <w:rFonts w:cs="Arial"/>
          <w:b/>
          <w:color w:val="FF0000"/>
          <w:sz w:val="20"/>
          <w:szCs w:val="20"/>
        </w:rPr>
        <w:t xml:space="preserve">FAILURE RATE </w:t>
      </w:r>
      <w:r w:rsidR="00EF5A6C" w:rsidRPr="00F322D6">
        <w:rPr>
          <w:rFonts w:cs="Arial"/>
          <w:b/>
          <w:color w:val="FF0000"/>
          <w:sz w:val="20"/>
          <w:szCs w:val="20"/>
        </w:rPr>
        <w:t>%</w:t>
      </w:r>
      <w:r w:rsidR="00E37448" w:rsidRPr="00F322D6">
        <w:rPr>
          <w:rFonts w:cs="Arial"/>
          <w:b/>
          <w:color w:val="FF0000"/>
          <w:sz w:val="20"/>
          <w:szCs w:val="20"/>
        </w:rPr>
        <w:t>.</w:t>
      </w:r>
      <w:r w:rsidR="00E37448" w:rsidRPr="00F322D6">
        <w:rPr>
          <w:rFonts w:cs="Arial"/>
          <w:color w:val="FF0000"/>
          <w:sz w:val="20"/>
          <w:szCs w:val="20"/>
        </w:rPr>
        <w:t xml:space="preserve"> </w:t>
      </w:r>
      <w:r w:rsidR="00596CD3">
        <w:rPr>
          <w:rFonts w:cs="Arial"/>
          <w:sz w:val="20"/>
          <w:szCs w:val="20"/>
        </w:rPr>
        <w:t>More concerning, a</w:t>
      </w:r>
      <w:r w:rsidR="00E713E7">
        <w:rPr>
          <w:rFonts w:cs="Arial"/>
          <w:sz w:val="20"/>
          <w:szCs w:val="20"/>
        </w:rPr>
        <w:t xml:space="preserve"> large proportion of these sales were in close proximity to schools.</w:t>
      </w:r>
      <w:r w:rsidR="00B71CAF">
        <w:rPr>
          <w:rFonts w:cs="Arial"/>
          <w:sz w:val="20"/>
          <w:szCs w:val="20"/>
        </w:rPr>
        <w:t xml:space="preserve"> </w:t>
      </w:r>
      <w:r w:rsidR="003634EC">
        <w:rPr>
          <w:rFonts w:cs="Arial"/>
          <w:sz w:val="20"/>
          <w:szCs w:val="20"/>
        </w:rPr>
        <w:t xml:space="preserve">Therefore, the collective sharing of information is </w:t>
      </w:r>
      <w:r w:rsidR="00BE345E">
        <w:rPr>
          <w:rFonts w:cs="Arial"/>
          <w:sz w:val="20"/>
          <w:szCs w:val="20"/>
        </w:rPr>
        <w:t>an essential tool to reduce the</w:t>
      </w:r>
      <w:r w:rsidR="003634EC">
        <w:rPr>
          <w:rFonts w:cs="Arial"/>
          <w:sz w:val="20"/>
          <w:szCs w:val="20"/>
        </w:rPr>
        <w:t xml:space="preserve"> threat, risk, and harm to young people within the borough.</w:t>
      </w:r>
    </w:p>
    <w:p w14:paraId="39032F57" w14:textId="77777777" w:rsidR="009D1056" w:rsidRDefault="009D1056" w:rsidP="00A675DE">
      <w:pPr>
        <w:jc w:val="both"/>
        <w:rPr>
          <w:rFonts w:cs="Arial"/>
          <w:sz w:val="20"/>
          <w:szCs w:val="20"/>
        </w:rPr>
      </w:pPr>
    </w:p>
    <w:p w14:paraId="01DE85AA" w14:textId="782026D1" w:rsidR="00A675DE" w:rsidRPr="00A675DE" w:rsidRDefault="009D1056" w:rsidP="00A675D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</w:t>
      </w:r>
      <w:r w:rsidR="00A675DE" w:rsidRPr="00A675DE">
        <w:rPr>
          <w:rFonts w:cstheme="minorHAnsi"/>
          <w:sz w:val="20"/>
          <w:szCs w:val="20"/>
        </w:rPr>
        <w:t>There has been significant concern over the past 12 months surround</w:t>
      </w:r>
      <w:r w:rsidR="00841A9A">
        <w:rPr>
          <w:rFonts w:cstheme="minorHAnsi"/>
          <w:sz w:val="20"/>
          <w:szCs w:val="20"/>
        </w:rPr>
        <w:t>ing</w:t>
      </w:r>
      <w:r w:rsidR="00A675DE" w:rsidRPr="00A675DE">
        <w:rPr>
          <w:rFonts w:cstheme="minorHAnsi"/>
          <w:sz w:val="20"/>
          <w:szCs w:val="20"/>
        </w:rPr>
        <w:t xml:space="preserve"> the </w:t>
      </w:r>
      <w:r w:rsidR="00A25036">
        <w:rPr>
          <w:rFonts w:cstheme="minorHAnsi"/>
          <w:sz w:val="20"/>
          <w:szCs w:val="20"/>
        </w:rPr>
        <w:t xml:space="preserve">increasing </w:t>
      </w:r>
      <w:r w:rsidR="00A675DE" w:rsidRPr="00A675DE">
        <w:rPr>
          <w:rFonts w:cstheme="minorHAnsi"/>
          <w:sz w:val="20"/>
          <w:szCs w:val="20"/>
        </w:rPr>
        <w:t xml:space="preserve">popularity of disposable vapes with young people. There is a strong causal link between age-related vaping behaviour with 10% of 11-15 year olds </w:t>
      </w:r>
      <w:r w:rsidR="00E13067">
        <w:rPr>
          <w:rFonts w:cstheme="minorHAnsi"/>
          <w:sz w:val="20"/>
          <w:szCs w:val="20"/>
        </w:rPr>
        <w:t>having ever</w:t>
      </w:r>
      <w:r w:rsidR="00A675DE" w:rsidRPr="00A675DE">
        <w:rPr>
          <w:rFonts w:cstheme="minorHAnsi"/>
          <w:sz w:val="20"/>
          <w:szCs w:val="20"/>
        </w:rPr>
        <w:t xml:space="preserve"> tried vaping, compared to 29% of 16 and 17 year olds</w:t>
      </w:r>
      <w:r>
        <w:rPr>
          <w:rFonts w:cstheme="minorHAnsi"/>
          <w:sz w:val="20"/>
          <w:szCs w:val="20"/>
        </w:rPr>
        <w:t>”</w:t>
      </w:r>
      <w:r>
        <w:rPr>
          <w:rStyle w:val="FootnoteReference"/>
          <w:rFonts w:cstheme="minorHAnsi"/>
          <w:sz w:val="20"/>
          <w:szCs w:val="20"/>
        </w:rPr>
        <w:footnoteReference w:id="1"/>
      </w:r>
      <w:sdt>
        <w:sdtPr>
          <w:rPr>
            <w:rFonts w:cstheme="minorHAnsi"/>
            <w:sz w:val="20"/>
            <w:szCs w:val="20"/>
          </w:rPr>
          <w:id w:val="971485729"/>
          <w:citation/>
        </w:sdtPr>
        <w:sdtEndPr/>
        <w:sdtContent>
          <w:r>
            <w:rPr>
              <w:rFonts w:cstheme="minorHAnsi"/>
              <w:sz w:val="20"/>
              <w:szCs w:val="20"/>
            </w:rPr>
            <w:fldChar w:fldCharType="begin"/>
          </w:r>
          <w:r>
            <w:rPr>
              <w:rFonts w:cstheme="minorHAnsi"/>
              <w:sz w:val="20"/>
              <w:szCs w:val="20"/>
            </w:rPr>
            <w:instrText xml:space="preserve"> CITATION Act221 \l 2057 </w:instrText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 xml:space="preserve"> </w:t>
          </w:r>
          <w:r w:rsidRPr="009D1056">
            <w:rPr>
              <w:rFonts w:cstheme="minorHAnsi"/>
              <w:noProof/>
              <w:sz w:val="20"/>
              <w:szCs w:val="20"/>
            </w:rPr>
            <w:t>((ASH), 2022)</w:t>
          </w:r>
          <w:r>
            <w:rPr>
              <w:rFonts w:cstheme="minorHAnsi"/>
              <w:sz w:val="20"/>
              <w:szCs w:val="20"/>
            </w:rPr>
            <w:fldChar w:fldCharType="end"/>
          </w:r>
        </w:sdtContent>
      </w:sdt>
      <w:r w:rsidR="00A675DE" w:rsidRPr="00A675DE">
        <w:rPr>
          <w:rFonts w:cstheme="minorHAnsi"/>
          <w:sz w:val="20"/>
          <w:szCs w:val="20"/>
        </w:rPr>
        <w:t>.</w:t>
      </w:r>
    </w:p>
    <w:p w14:paraId="1F4A014C" w14:textId="77777777" w:rsidR="00A675DE" w:rsidRPr="00A675DE" w:rsidRDefault="00A675DE" w:rsidP="00A675DE">
      <w:pPr>
        <w:jc w:val="both"/>
        <w:rPr>
          <w:rFonts w:cstheme="minorHAnsi"/>
          <w:color w:val="ED7D31" w:themeColor="accent2"/>
          <w:sz w:val="20"/>
          <w:szCs w:val="20"/>
        </w:rPr>
      </w:pPr>
    </w:p>
    <w:p w14:paraId="66C690A6" w14:textId="716C395F" w:rsidR="000918C4" w:rsidRDefault="00EF5A6C" w:rsidP="00EF5A6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There are a number of immediate concerns associated </w:t>
      </w:r>
      <w:r w:rsidR="00E13067">
        <w:rPr>
          <w:rFonts w:cs="Arial"/>
          <w:sz w:val="20"/>
          <w:szCs w:val="20"/>
        </w:rPr>
        <w:t>with vape</w:t>
      </w:r>
      <w:r>
        <w:rPr>
          <w:rFonts w:cs="Arial"/>
          <w:sz w:val="20"/>
          <w:szCs w:val="20"/>
        </w:rPr>
        <w:t>s and illicit tobacco, which range from their overall non-complia</w:t>
      </w:r>
      <w:r w:rsidR="00E37448">
        <w:rPr>
          <w:rFonts w:cs="Arial"/>
          <w:sz w:val="20"/>
          <w:szCs w:val="20"/>
        </w:rPr>
        <w:t xml:space="preserve">nce, </w:t>
      </w:r>
      <w:r w:rsidR="0077130C">
        <w:rPr>
          <w:rFonts w:cs="Arial"/>
          <w:sz w:val="20"/>
          <w:szCs w:val="20"/>
        </w:rPr>
        <w:t>safety related issues</w:t>
      </w:r>
      <w:r>
        <w:rPr>
          <w:rFonts w:cs="Arial"/>
          <w:sz w:val="20"/>
          <w:szCs w:val="20"/>
        </w:rPr>
        <w:t xml:space="preserve"> attributed </w:t>
      </w:r>
      <w:r w:rsidR="00054AC4">
        <w:rPr>
          <w:rFonts w:cs="Arial"/>
          <w:sz w:val="20"/>
          <w:szCs w:val="20"/>
        </w:rPr>
        <w:t xml:space="preserve">to batteries, </w:t>
      </w:r>
      <w:r w:rsidR="00E37448">
        <w:rPr>
          <w:rFonts w:cs="Arial"/>
          <w:sz w:val="20"/>
          <w:szCs w:val="20"/>
        </w:rPr>
        <w:t xml:space="preserve">excessive </w:t>
      </w:r>
      <w:r w:rsidR="00054AC4">
        <w:rPr>
          <w:rFonts w:cs="Arial"/>
          <w:sz w:val="20"/>
          <w:szCs w:val="20"/>
        </w:rPr>
        <w:t>nicotine strength</w:t>
      </w:r>
      <w:r w:rsidR="0077130C">
        <w:rPr>
          <w:rFonts w:cs="Arial"/>
          <w:sz w:val="20"/>
          <w:szCs w:val="20"/>
        </w:rPr>
        <w:t>,</w:t>
      </w:r>
      <w:r w:rsidR="004D0966">
        <w:rPr>
          <w:rFonts w:cs="Arial"/>
          <w:sz w:val="20"/>
          <w:szCs w:val="20"/>
        </w:rPr>
        <w:t xml:space="preserve"> modified tanks (containing illegal substances)</w:t>
      </w:r>
      <w:r w:rsidR="0077130C">
        <w:rPr>
          <w:rFonts w:cs="Arial"/>
          <w:sz w:val="20"/>
          <w:szCs w:val="20"/>
        </w:rPr>
        <w:t xml:space="preserve"> and labelling irregularities.</w:t>
      </w:r>
      <w:r w:rsidR="000918C4">
        <w:rPr>
          <w:rFonts w:cs="Arial"/>
          <w:sz w:val="20"/>
          <w:szCs w:val="20"/>
        </w:rPr>
        <w:t xml:space="preserve"> </w:t>
      </w:r>
    </w:p>
    <w:p w14:paraId="4C96F3BB" w14:textId="77777777" w:rsidR="000918C4" w:rsidRDefault="000918C4" w:rsidP="00EF5A6C">
      <w:pPr>
        <w:jc w:val="both"/>
        <w:rPr>
          <w:rFonts w:cs="Arial"/>
          <w:sz w:val="20"/>
          <w:szCs w:val="20"/>
        </w:rPr>
      </w:pPr>
    </w:p>
    <w:p w14:paraId="659F34BD" w14:textId="45679C11" w:rsidR="00EC7A9A" w:rsidRDefault="00F322D6" w:rsidP="00EC7A9A">
      <w:pPr>
        <w:jc w:val="both"/>
        <w:rPr>
          <w:rFonts w:cs="Arial"/>
          <w:sz w:val="20"/>
          <w:szCs w:val="20"/>
        </w:rPr>
      </w:pPr>
      <w:r w:rsidRPr="00F322D6">
        <w:rPr>
          <w:rFonts w:cs="Arial"/>
          <w:b/>
          <w:color w:val="FF0000"/>
          <w:sz w:val="20"/>
          <w:szCs w:val="20"/>
        </w:rPr>
        <w:t>NAME OF TRADING STANDARDS SERVICE</w:t>
      </w:r>
      <w:r w:rsidRPr="00F322D6">
        <w:rPr>
          <w:rFonts w:cs="Arial"/>
          <w:color w:val="FF0000"/>
          <w:sz w:val="20"/>
          <w:szCs w:val="20"/>
        </w:rPr>
        <w:t xml:space="preserve"> </w:t>
      </w:r>
      <w:r w:rsidR="00EC7A9A">
        <w:rPr>
          <w:rFonts w:cs="Arial"/>
          <w:sz w:val="20"/>
          <w:szCs w:val="20"/>
        </w:rPr>
        <w:t>Tradi</w:t>
      </w:r>
      <w:r w:rsidR="009050BA">
        <w:rPr>
          <w:rFonts w:cs="Arial"/>
          <w:sz w:val="20"/>
          <w:szCs w:val="20"/>
        </w:rPr>
        <w:t xml:space="preserve">ng Standards has also seized </w:t>
      </w:r>
      <w:r>
        <w:rPr>
          <w:rFonts w:cs="Arial"/>
          <w:sz w:val="20"/>
          <w:szCs w:val="20"/>
        </w:rPr>
        <w:t xml:space="preserve">approximately </w:t>
      </w:r>
      <w:r w:rsidRPr="00F322D6">
        <w:rPr>
          <w:rFonts w:cs="Arial"/>
          <w:b/>
          <w:color w:val="FF0000"/>
          <w:sz w:val="20"/>
          <w:szCs w:val="20"/>
        </w:rPr>
        <w:t>£ MONETARY VALUE SEIZED</w:t>
      </w:r>
      <w:r w:rsidR="00D92136" w:rsidRPr="00F322D6">
        <w:rPr>
          <w:rFonts w:cs="Arial"/>
          <w:color w:val="FF0000"/>
          <w:sz w:val="20"/>
          <w:szCs w:val="20"/>
        </w:rPr>
        <w:t xml:space="preserve"> </w:t>
      </w:r>
      <w:r w:rsidR="00D92136">
        <w:rPr>
          <w:rFonts w:cs="Arial"/>
          <w:sz w:val="20"/>
          <w:szCs w:val="20"/>
        </w:rPr>
        <w:t xml:space="preserve">worth of non- compliant vapes </w:t>
      </w:r>
      <w:r w:rsidR="00E13067">
        <w:rPr>
          <w:rFonts w:cs="Arial"/>
          <w:sz w:val="20"/>
          <w:szCs w:val="20"/>
        </w:rPr>
        <w:t>and illicit tobacco products</w:t>
      </w:r>
      <w:r w:rsidR="00EC7A9A">
        <w:rPr>
          <w:rFonts w:cs="Arial"/>
          <w:sz w:val="20"/>
          <w:szCs w:val="20"/>
        </w:rPr>
        <w:t xml:space="preserve"> that were potentially destined for young people, as the </w:t>
      </w:r>
      <w:r w:rsidR="00841A9A">
        <w:rPr>
          <w:rFonts w:cs="Arial"/>
          <w:sz w:val="20"/>
          <w:szCs w:val="20"/>
        </w:rPr>
        <w:t xml:space="preserve">eventual </w:t>
      </w:r>
      <w:r w:rsidR="00EC7A9A">
        <w:rPr>
          <w:rFonts w:cs="Arial"/>
          <w:sz w:val="20"/>
          <w:szCs w:val="20"/>
        </w:rPr>
        <w:t xml:space="preserve">end-users within the </w:t>
      </w:r>
      <w:r w:rsidR="009050BA">
        <w:rPr>
          <w:rFonts w:cs="Arial"/>
          <w:sz w:val="20"/>
          <w:szCs w:val="20"/>
        </w:rPr>
        <w:t>borough</w:t>
      </w:r>
      <w:r w:rsidR="00EC7A9A">
        <w:rPr>
          <w:rFonts w:cs="Arial"/>
          <w:sz w:val="20"/>
          <w:szCs w:val="20"/>
        </w:rPr>
        <w:t>.</w:t>
      </w:r>
      <w:r w:rsidR="00D92136">
        <w:rPr>
          <w:rFonts w:cs="Arial"/>
          <w:sz w:val="20"/>
          <w:szCs w:val="20"/>
        </w:rPr>
        <w:t xml:space="preserve"> These products are often cheaper and more attractive to young people. As a result,</w:t>
      </w:r>
      <w:r w:rsidR="00D92136" w:rsidRPr="00D92136">
        <w:rPr>
          <w:rFonts w:cs="Arial"/>
          <w:sz w:val="20"/>
          <w:szCs w:val="20"/>
        </w:rPr>
        <w:t xml:space="preserve"> </w:t>
      </w:r>
      <w:r w:rsidR="00D92136">
        <w:rPr>
          <w:rFonts w:cs="Arial"/>
          <w:sz w:val="20"/>
          <w:szCs w:val="20"/>
        </w:rPr>
        <w:t xml:space="preserve">there are </w:t>
      </w:r>
      <w:r w:rsidR="00C97B2F">
        <w:rPr>
          <w:rFonts w:cs="Arial"/>
          <w:sz w:val="20"/>
          <w:szCs w:val="20"/>
        </w:rPr>
        <w:t xml:space="preserve">also </w:t>
      </w:r>
      <w:r w:rsidR="00D92136">
        <w:rPr>
          <w:rFonts w:cs="Arial"/>
          <w:sz w:val="20"/>
          <w:szCs w:val="20"/>
        </w:rPr>
        <w:t xml:space="preserve">wider concerns relating to anti-social behaviour, due to the scale of illicit trade, and product availability. </w:t>
      </w:r>
    </w:p>
    <w:p w14:paraId="68000B70" w14:textId="77777777" w:rsidR="00841A9A" w:rsidRDefault="00841A9A" w:rsidP="00EC7A9A">
      <w:pPr>
        <w:jc w:val="both"/>
        <w:rPr>
          <w:rFonts w:cs="Arial"/>
          <w:sz w:val="20"/>
          <w:szCs w:val="20"/>
        </w:rPr>
      </w:pPr>
    </w:p>
    <w:p w14:paraId="7AE84C6C" w14:textId="6FB081ED" w:rsidR="003634EC" w:rsidRDefault="00841A9A" w:rsidP="00841A9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Other more serious issues associated </w:t>
      </w:r>
      <w:r w:rsidR="00C97B2F">
        <w:rPr>
          <w:rFonts w:cs="Arial"/>
          <w:sz w:val="20"/>
          <w:szCs w:val="20"/>
        </w:rPr>
        <w:t xml:space="preserve">with the sale of such products </w:t>
      </w:r>
      <w:r>
        <w:rPr>
          <w:rFonts w:cs="Arial"/>
          <w:sz w:val="20"/>
          <w:szCs w:val="20"/>
        </w:rPr>
        <w:t>include</w:t>
      </w:r>
      <w:r w:rsidR="00381F8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the funding of Organised Crimina</w:t>
      </w:r>
      <w:r w:rsidR="00246F9E">
        <w:rPr>
          <w:rFonts w:cs="Arial"/>
          <w:sz w:val="20"/>
          <w:szCs w:val="20"/>
        </w:rPr>
        <w:t>l Groups (OCG’s), and other more serious activities</w:t>
      </w:r>
      <w:r>
        <w:rPr>
          <w:rFonts w:cs="Arial"/>
          <w:sz w:val="20"/>
          <w:szCs w:val="20"/>
        </w:rPr>
        <w:t>.</w:t>
      </w:r>
      <w:r w:rsidR="003634EC">
        <w:rPr>
          <w:rFonts w:cs="Arial"/>
          <w:sz w:val="20"/>
          <w:szCs w:val="20"/>
        </w:rPr>
        <w:t xml:space="preserve"> </w:t>
      </w:r>
    </w:p>
    <w:p w14:paraId="7ACBCE2B" w14:textId="5120AEBD" w:rsidR="00E37448" w:rsidRDefault="00E37448" w:rsidP="00E37448">
      <w:pPr>
        <w:rPr>
          <w:rFonts w:cs="Arial"/>
          <w:color w:val="1F497D"/>
          <w:sz w:val="20"/>
          <w:szCs w:val="20"/>
        </w:rPr>
      </w:pPr>
    </w:p>
    <w:p w14:paraId="3384AA89" w14:textId="77777777" w:rsidR="003B7D04" w:rsidRPr="003B7D04" w:rsidRDefault="003B7D04" w:rsidP="00BE1AF4">
      <w:pPr>
        <w:rPr>
          <w:rFonts w:cs="Arial"/>
          <w:b/>
          <w:sz w:val="20"/>
          <w:szCs w:val="20"/>
          <w:u w:val="single"/>
        </w:rPr>
      </w:pPr>
      <w:r w:rsidRPr="003B7D04">
        <w:rPr>
          <w:rFonts w:cs="Arial"/>
          <w:b/>
          <w:sz w:val="20"/>
          <w:szCs w:val="20"/>
          <w:u w:val="single"/>
        </w:rPr>
        <w:t>Information or Intelligence?</w:t>
      </w:r>
    </w:p>
    <w:p w14:paraId="2687E217" w14:textId="77777777" w:rsidR="00AD0F6F" w:rsidRPr="00AD0F6F" w:rsidRDefault="00AD0F6F" w:rsidP="00BE1AF4">
      <w:pPr>
        <w:rPr>
          <w:rFonts w:cs="Arial"/>
          <w:b/>
          <w:sz w:val="20"/>
          <w:szCs w:val="20"/>
          <w:u w:val="single"/>
        </w:rPr>
      </w:pPr>
    </w:p>
    <w:p w14:paraId="0F5C23A4" w14:textId="77777777" w:rsidR="00B1276E" w:rsidRDefault="003B7D04" w:rsidP="00FE1A4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its simplest form, information relates to raw, unverified and unevaluated data gathered from numerous sources. Each piece of information collected can be vital in the overall intelligence picture. </w:t>
      </w:r>
    </w:p>
    <w:p w14:paraId="30F66068" w14:textId="77777777" w:rsidR="00B1276E" w:rsidRDefault="00B1276E" w:rsidP="00FE1A44">
      <w:pPr>
        <w:jc w:val="both"/>
        <w:rPr>
          <w:rFonts w:cstheme="minorHAnsi"/>
          <w:sz w:val="20"/>
          <w:szCs w:val="20"/>
        </w:rPr>
      </w:pPr>
    </w:p>
    <w:p w14:paraId="543C23A3" w14:textId="5CCFF4FC" w:rsidR="007D30DC" w:rsidRDefault="003B7D04" w:rsidP="00FE1A4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Intelligence refers to processed, evaluated and perspective-driven data that is gathered from trusted sources. </w:t>
      </w:r>
      <w:r w:rsidR="00FE1A44">
        <w:rPr>
          <w:rFonts w:cstheme="minorHAnsi"/>
          <w:sz w:val="20"/>
          <w:szCs w:val="20"/>
        </w:rPr>
        <w:t>There is often a misunderstanding of the difference between intelligence and information.</w:t>
      </w:r>
      <w:r w:rsidR="007D30DC">
        <w:rPr>
          <w:rFonts w:cstheme="minorHAnsi"/>
          <w:sz w:val="20"/>
          <w:szCs w:val="20"/>
        </w:rPr>
        <w:t xml:space="preserve"> </w:t>
      </w:r>
    </w:p>
    <w:p w14:paraId="27D01E23" w14:textId="77777777" w:rsidR="007D30DC" w:rsidRDefault="007D30DC" w:rsidP="00FE1A44">
      <w:pPr>
        <w:jc w:val="both"/>
        <w:rPr>
          <w:rFonts w:cstheme="minorHAnsi"/>
          <w:sz w:val="20"/>
          <w:szCs w:val="20"/>
        </w:rPr>
      </w:pPr>
    </w:p>
    <w:p w14:paraId="19A845D4" w14:textId="2DA0A2EF" w:rsidR="00FE1A44" w:rsidRPr="007D30DC" w:rsidRDefault="007D30DC" w:rsidP="00FE1A44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Only inf</w:t>
      </w:r>
      <w:r w:rsidR="00FB3C77">
        <w:rPr>
          <w:rFonts w:cstheme="minorHAnsi"/>
          <w:sz w:val="20"/>
          <w:szCs w:val="20"/>
        </w:rPr>
        <w:t>ormation that has been analysed</w:t>
      </w:r>
      <w:r w:rsidR="00315A9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will become intelligence.</w:t>
      </w:r>
      <w:r w:rsidRPr="007D30D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This will</w:t>
      </w:r>
      <w:r w:rsidRPr="00FE1A4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always be </w:t>
      </w:r>
      <w:r w:rsidRPr="00FE1A44">
        <w:rPr>
          <w:rFonts w:cstheme="minorHAnsi"/>
          <w:b/>
          <w:sz w:val="20"/>
          <w:szCs w:val="20"/>
        </w:rPr>
        <w:t>completed by the respective law enforcement body</w:t>
      </w:r>
      <w:r w:rsidR="00C97B2F">
        <w:rPr>
          <w:rFonts w:cstheme="minorHAnsi"/>
          <w:b/>
          <w:sz w:val="20"/>
          <w:szCs w:val="20"/>
        </w:rPr>
        <w:t xml:space="preserve"> </w:t>
      </w:r>
      <w:r w:rsidRPr="00FE1A44">
        <w:rPr>
          <w:rFonts w:cstheme="minorHAnsi"/>
          <w:b/>
          <w:sz w:val="20"/>
          <w:szCs w:val="20"/>
        </w:rPr>
        <w:t>handling the information.</w:t>
      </w:r>
    </w:p>
    <w:p w14:paraId="5CC679C5" w14:textId="1FF4EE1C" w:rsidR="00FE1A44" w:rsidRDefault="00FE1A44" w:rsidP="00FE1A44">
      <w:pPr>
        <w:jc w:val="both"/>
        <w:rPr>
          <w:rFonts w:cstheme="minorHAnsi"/>
          <w:sz w:val="20"/>
          <w:szCs w:val="20"/>
        </w:rPr>
      </w:pPr>
    </w:p>
    <w:p w14:paraId="5C6A9E9C" w14:textId="29B844E6" w:rsidR="007D30DC" w:rsidRDefault="00FE1A44" w:rsidP="00FE1A4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When gathering information,</w:t>
      </w:r>
      <w:r w:rsidR="007D30DC">
        <w:rPr>
          <w:rFonts w:cstheme="minorHAnsi"/>
          <w:sz w:val="20"/>
          <w:szCs w:val="20"/>
        </w:rPr>
        <w:t xml:space="preserve"> although not exhaustive, it is essential to obtain the following (where possible);</w:t>
      </w:r>
    </w:p>
    <w:p w14:paraId="79CDA551" w14:textId="104C39F3" w:rsidR="007D30DC" w:rsidRDefault="007D30DC" w:rsidP="007D30DC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Who?</w:t>
      </w:r>
    </w:p>
    <w:p w14:paraId="5757E483" w14:textId="4B1E51B3" w:rsidR="007D30DC" w:rsidRDefault="007D30DC" w:rsidP="007D30DC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What?</w:t>
      </w:r>
    </w:p>
    <w:p w14:paraId="0C918F29" w14:textId="77777777" w:rsidR="00584BA1" w:rsidRDefault="00584BA1" w:rsidP="00584BA1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Why?</w:t>
      </w:r>
    </w:p>
    <w:p w14:paraId="7FFFC497" w14:textId="77777777" w:rsidR="00584BA1" w:rsidRDefault="00584BA1" w:rsidP="00584BA1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Where?</w:t>
      </w:r>
    </w:p>
    <w:p w14:paraId="4BD3DD74" w14:textId="77777777" w:rsidR="00584BA1" w:rsidRDefault="00584BA1" w:rsidP="00584BA1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When?</w:t>
      </w:r>
    </w:p>
    <w:p w14:paraId="6BC86059" w14:textId="035D1A5D" w:rsidR="007D30DC" w:rsidRPr="007D30DC" w:rsidRDefault="007D30DC" w:rsidP="007D30DC">
      <w:pPr>
        <w:pStyle w:val="ListParagraph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How?</w:t>
      </w:r>
    </w:p>
    <w:p w14:paraId="036F0EAB" w14:textId="77777777" w:rsidR="007D30DC" w:rsidRDefault="007D30DC" w:rsidP="00FE1A44">
      <w:pPr>
        <w:jc w:val="both"/>
        <w:rPr>
          <w:rFonts w:cstheme="minorHAnsi"/>
          <w:sz w:val="20"/>
          <w:szCs w:val="20"/>
        </w:rPr>
      </w:pPr>
    </w:p>
    <w:p w14:paraId="314D32C5" w14:textId="6933741F" w:rsidR="00115899" w:rsidRPr="00BE4AC9" w:rsidRDefault="00115899" w:rsidP="005C4CCC">
      <w:pPr>
        <w:jc w:val="both"/>
        <w:rPr>
          <w:rFonts w:cstheme="minorHAnsi"/>
          <w:sz w:val="20"/>
          <w:szCs w:val="20"/>
        </w:rPr>
      </w:pPr>
      <w:r w:rsidRPr="00C97B2F">
        <w:rPr>
          <w:rFonts w:cstheme="minorHAnsi"/>
          <w:b/>
          <w:sz w:val="20"/>
          <w:szCs w:val="20"/>
        </w:rPr>
        <w:t xml:space="preserve">The benefits of “safeguarding” students along with </w:t>
      </w:r>
      <w:r w:rsidR="00584BA1" w:rsidRPr="00C97B2F">
        <w:rPr>
          <w:rFonts w:cstheme="minorHAnsi"/>
          <w:b/>
          <w:sz w:val="20"/>
          <w:szCs w:val="20"/>
        </w:rPr>
        <w:t xml:space="preserve">the </w:t>
      </w:r>
      <w:r w:rsidR="000B0047" w:rsidRPr="00C97B2F">
        <w:rPr>
          <w:rFonts w:cstheme="minorHAnsi"/>
          <w:b/>
          <w:sz w:val="20"/>
          <w:szCs w:val="20"/>
        </w:rPr>
        <w:t xml:space="preserve">overall </w:t>
      </w:r>
      <w:r w:rsidR="00584BA1" w:rsidRPr="00C97B2F">
        <w:rPr>
          <w:rFonts w:cstheme="minorHAnsi"/>
          <w:b/>
          <w:sz w:val="20"/>
          <w:szCs w:val="20"/>
        </w:rPr>
        <w:t>health benefits to</w:t>
      </w:r>
      <w:r w:rsidRPr="00C97B2F">
        <w:rPr>
          <w:rFonts w:cstheme="minorHAnsi"/>
          <w:b/>
          <w:sz w:val="20"/>
          <w:szCs w:val="20"/>
        </w:rPr>
        <w:t xml:space="preserve"> education teams,</w:t>
      </w:r>
      <w:r w:rsidR="000B0047" w:rsidRPr="00C97B2F">
        <w:rPr>
          <w:rFonts w:cstheme="minorHAnsi"/>
          <w:b/>
          <w:sz w:val="20"/>
          <w:szCs w:val="20"/>
        </w:rPr>
        <w:t xml:space="preserve"> </w:t>
      </w:r>
      <w:r w:rsidR="00584BA1" w:rsidRPr="00C97B2F">
        <w:rPr>
          <w:rFonts w:cstheme="minorHAnsi"/>
          <w:b/>
          <w:sz w:val="20"/>
          <w:szCs w:val="20"/>
        </w:rPr>
        <w:t>local authorities</w:t>
      </w:r>
      <w:r w:rsidR="000B0047" w:rsidRPr="00C97B2F">
        <w:rPr>
          <w:rFonts w:cstheme="minorHAnsi"/>
          <w:b/>
          <w:sz w:val="20"/>
          <w:szCs w:val="20"/>
        </w:rPr>
        <w:t xml:space="preserve">, and </w:t>
      </w:r>
      <w:r w:rsidR="00584BA1" w:rsidRPr="00C97B2F">
        <w:rPr>
          <w:rFonts w:cstheme="minorHAnsi"/>
          <w:b/>
          <w:sz w:val="20"/>
          <w:szCs w:val="20"/>
        </w:rPr>
        <w:t xml:space="preserve">the </w:t>
      </w:r>
      <w:r w:rsidR="000B0047" w:rsidRPr="00C97B2F">
        <w:rPr>
          <w:rFonts w:cstheme="minorHAnsi"/>
          <w:b/>
          <w:sz w:val="20"/>
          <w:szCs w:val="20"/>
        </w:rPr>
        <w:t>wider community are vitally important.</w:t>
      </w:r>
    </w:p>
    <w:p w14:paraId="5A928A6C" w14:textId="77777777" w:rsidR="00604AA3" w:rsidRDefault="00604AA3" w:rsidP="005C4CCC">
      <w:pPr>
        <w:jc w:val="both"/>
        <w:rPr>
          <w:rFonts w:cstheme="minorHAnsi"/>
          <w:b/>
          <w:sz w:val="20"/>
          <w:szCs w:val="20"/>
        </w:rPr>
      </w:pPr>
    </w:p>
    <w:p w14:paraId="37ABFD72" w14:textId="142B4213" w:rsidR="00B54163" w:rsidRDefault="00B54163" w:rsidP="005C4C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How?</w:t>
      </w:r>
    </w:p>
    <w:p w14:paraId="57C1D89D" w14:textId="1DA1DD04" w:rsidR="00B54163" w:rsidRDefault="00B54163" w:rsidP="005C4CCC">
      <w:pPr>
        <w:jc w:val="both"/>
        <w:rPr>
          <w:rFonts w:cstheme="minorHAnsi"/>
          <w:b/>
          <w:sz w:val="20"/>
          <w:szCs w:val="20"/>
        </w:rPr>
      </w:pPr>
    </w:p>
    <w:p w14:paraId="788431B3" w14:textId="601DA3BE" w:rsidR="00BE1AF4" w:rsidRDefault="00B54163" w:rsidP="005C4CC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BE1AF4" w:rsidRPr="00C01738">
        <w:rPr>
          <w:rFonts w:cstheme="minorHAnsi"/>
          <w:sz w:val="20"/>
          <w:szCs w:val="20"/>
        </w:rPr>
        <w:t xml:space="preserve">y ensuring agencies that undertake </w:t>
      </w:r>
      <w:r w:rsidR="00F75935">
        <w:rPr>
          <w:rFonts w:cstheme="minorHAnsi"/>
          <w:sz w:val="20"/>
          <w:szCs w:val="20"/>
        </w:rPr>
        <w:t>activity</w:t>
      </w:r>
      <w:r w:rsidR="00BE1AF4" w:rsidRPr="00C01738">
        <w:rPr>
          <w:rFonts w:cstheme="minorHAnsi"/>
          <w:sz w:val="20"/>
          <w:szCs w:val="20"/>
        </w:rPr>
        <w:t xml:space="preserve"> to disrupt or dismantle those that provide such items to children and young persons are aware.</w:t>
      </w:r>
      <w:r w:rsidR="00560CD9">
        <w:rPr>
          <w:rFonts w:cstheme="minorHAnsi"/>
          <w:sz w:val="20"/>
          <w:szCs w:val="20"/>
        </w:rPr>
        <w:t xml:space="preserve"> </w:t>
      </w:r>
      <w:r w:rsidR="00A20761">
        <w:rPr>
          <w:rFonts w:cstheme="minorHAnsi"/>
          <w:sz w:val="20"/>
          <w:szCs w:val="20"/>
        </w:rPr>
        <w:t>Trading Standards</w:t>
      </w:r>
      <w:r w:rsidR="00BE1AF4" w:rsidRPr="00C01738">
        <w:rPr>
          <w:rFonts w:cstheme="minorHAnsi"/>
          <w:sz w:val="20"/>
          <w:szCs w:val="20"/>
        </w:rPr>
        <w:t xml:space="preserve"> can only u</w:t>
      </w:r>
      <w:r w:rsidR="00A20761">
        <w:rPr>
          <w:rFonts w:cstheme="minorHAnsi"/>
          <w:sz w:val="20"/>
          <w:szCs w:val="20"/>
        </w:rPr>
        <w:t xml:space="preserve">ndertake such activities if they have </w:t>
      </w:r>
      <w:r w:rsidR="00BE1AF4" w:rsidRPr="00C01738">
        <w:rPr>
          <w:rFonts w:cstheme="minorHAnsi"/>
          <w:sz w:val="20"/>
          <w:szCs w:val="20"/>
        </w:rPr>
        <w:t>the necessary information to evaluate it</w:t>
      </w:r>
      <w:r w:rsidR="00F75935">
        <w:rPr>
          <w:rFonts w:cstheme="minorHAnsi"/>
          <w:sz w:val="20"/>
          <w:szCs w:val="20"/>
        </w:rPr>
        <w:t>,</w:t>
      </w:r>
      <w:r w:rsidR="00BE1AF4" w:rsidRPr="00C01738">
        <w:rPr>
          <w:rFonts w:cstheme="minorHAnsi"/>
          <w:sz w:val="20"/>
          <w:szCs w:val="20"/>
        </w:rPr>
        <w:t xml:space="preserve"> and consider what action they can undertake. </w:t>
      </w:r>
    </w:p>
    <w:p w14:paraId="2F2549D6" w14:textId="77777777" w:rsidR="009153FB" w:rsidRPr="00C01738" w:rsidRDefault="009153FB" w:rsidP="00C01738">
      <w:pPr>
        <w:jc w:val="both"/>
        <w:rPr>
          <w:rFonts w:cstheme="minorHAnsi"/>
          <w:sz w:val="20"/>
          <w:szCs w:val="20"/>
        </w:rPr>
      </w:pPr>
    </w:p>
    <w:p w14:paraId="0273858F" w14:textId="3C76FC8D" w:rsidR="00BE1AF4" w:rsidRDefault="00BE1AF4" w:rsidP="00C01738">
      <w:pPr>
        <w:jc w:val="both"/>
        <w:rPr>
          <w:rFonts w:cstheme="minorHAnsi"/>
          <w:sz w:val="20"/>
          <w:szCs w:val="20"/>
        </w:rPr>
      </w:pPr>
      <w:r w:rsidRPr="00C01738">
        <w:rPr>
          <w:rFonts w:cstheme="minorHAnsi"/>
          <w:sz w:val="20"/>
          <w:szCs w:val="20"/>
        </w:rPr>
        <w:t>Without the information</w:t>
      </w:r>
      <w:r w:rsidR="00E13067">
        <w:rPr>
          <w:rFonts w:cstheme="minorHAnsi"/>
          <w:sz w:val="20"/>
          <w:szCs w:val="20"/>
        </w:rPr>
        <w:t>,</w:t>
      </w:r>
      <w:r w:rsidRPr="00C01738">
        <w:rPr>
          <w:rFonts w:cstheme="minorHAnsi"/>
          <w:sz w:val="20"/>
          <w:szCs w:val="20"/>
        </w:rPr>
        <w:t xml:space="preserve"> the following will occur:</w:t>
      </w:r>
    </w:p>
    <w:p w14:paraId="3BC3868A" w14:textId="77777777" w:rsidR="00D92136" w:rsidRPr="00C01738" w:rsidRDefault="00D92136" w:rsidP="00C01738">
      <w:pPr>
        <w:jc w:val="both"/>
        <w:rPr>
          <w:rFonts w:cstheme="minorHAnsi"/>
          <w:sz w:val="20"/>
          <w:szCs w:val="20"/>
        </w:rPr>
      </w:pPr>
    </w:p>
    <w:p w14:paraId="24D77739" w14:textId="6C68DCEB" w:rsidR="00BE1AF4" w:rsidRPr="00B54163" w:rsidRDefault="00BE1AF4" w:rsidP="00B54163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</w:rPr>
      </w:pPr>
      <w:r w:rsidRPr="00B54163">
        <w:rPr>
          <w:rFonts w:eastAsia="Times New Roman" w:cstheme="minorHAnsi"/>
          <w:sz w:val="20"/>
          <w:szCs w:val="20"/>
        </w:rPr>
        <w:t>The issue will persist</w:t>
      </w:r>
      <w:r w:rsidR="00560CD9">
        <w:rPr>
          <w:rFonts w:eastAsia="Times New Roman" w:cstheme="minorHAnsi"/>
          <w:sz w:val="20"/>
          <w:szCs w:val="20"/>
        </w:rPr>
        <w:t>.</w:t>
      </w:r>
    </w:p>
    <w:p w14:paraId="790588FE" w14:textId="0DF01B09" w:rsidR="00BE1AF4" w:rsidRPr="00B54163" w:rsidRDefault="00BE1AF4" w:rsidP="00B54163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</w:rPr>
      </w:pPr>
      <w:r w:rsidRPr="00B54163">
        <w:rPr>
          <w:rFonts w:eastAsia="Times New Roman" w:cstheme="minorHAnsi"/>
          <w:sz w:val="20"/>
          <w:szCs w:val="20"/>
        </w:rPr>
        <w:t>Nothing can be undertaken</w:t>
      </w:r>
      <w:r w:rsidR="00560CD9">
        <w:rPr>
          <w:rFonts w:eastAsia="Times New Roman" w:cstheme="minorHAnsi"/>
          <w:sz w:val="20"/>
          <w:szCs w:val="20"/>
        </w:rPr>
        <w:t>.</w:t>
      </w:r>
    </w:p>
    <w:p w14:paraId="64656D76" w14:textId="3EC43996" w:rsidR="00BE1AF4" w:rsidRPr="00F30416" w:rsidRDefault="00F30416" w:rsidP="00B54163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</w:rPr>
      </w:pPr>
      <w:r w:rsidRPr="00F30416">
        <w:rPr>
          <w:rFonts w:eastAsia="Times New Roman" w:cstheme="minorHAnsi"/>
          <w:sz w:val="20"/>
          <w:szCs w:val="20"/>
        </w:rPr>
        <w:t>Increased sale, and use of illicit products to those under 18.</w:t>
      </w:r>
    </w:p>
    <w:p w14:paraId="22252501" w14:textId="2326DB4D" w:rsidR="00BE1AF4" w:rsidRPr="00B54163" w:rsidRDefault="00BE1AF4" w:rsidP="00B54163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</w:rPr>
      </w:pPr>
      <w:r w:rsidRPr="00B54163">
        <w:rPr>
          <w:rFonts w:eastAsia="Times New Roman" w:cstheme="minorHAnsi"/>
          <w:sz w:val="20"/>
          <w:szCs w:val="20"/>
        </w:rPr>
        <w:t xml:space="preserve">This in turn creates a burden on education </w:t>
      </w:r>
      <w:r w:rsidR="00684466" w:rsidRPr="00B54163">
        <w:rPr>
          <w:rFonts w:eastAsia="Times New Roman" w:cstheme="minorHAnsi"/>
          <w:sz w:val="20"/>
          <w:szCs w:val="20"/>
        </w:rPr>
        <w:t>teams</w:t>
      </w:r>
      <w:r w:rsidR="00D92136">
        <w:rPr>
          <w:rFonts w:eastAsia="Times New Roman" w:cstheme="minorHAnsi"/>
          <w:sz w:val="20"/>
          <w:szCs w:val="20"/>
        </w:rPr>
        <w:t xml:space="preserve">, Public Health, Metropolitan Police, responsible authorities, and other </w:t>
      </w:r>
      <w:r w:rsidR="00C97B2F">
        <w:rPr>
          <w:rFonts w:eastAsia="Times New Roman" w:cstheme="minorHAnsi"/>
          <w:sz w:val="20"/>
          <w:szCs w:val="20"/>
        </w:rPr>
        <w:t>agencies</w:t>
      </w:r>
      <w:r w:rsidR="00560CD9">
        <w:rPr>
          <w:rFonts w:eastAsia="Times New Roman" w:cstheme="minorHAnsi"/>
          <w:sz w:val="20"/>
          <w:szCs w:val="20"/>
        </w:rPr>
        <w:t>.</w:t>
      </w:r>
    </w:p>
    <w:p w14:paraId="4D60A6B8" w14:textId="58B2C648" w:rsidR="008031AC" w:rsidRDefault="008031AC" w:rsidP="00BE1AF4">
      <w:pPr>
        <w:rPr>
          <w:rFonts w:cstheme="minorHAnsi"/>
          <w:b/>
          <w:sz w:val="20"/>
          <w:szCs w:val="20"/>
        </w:rPr>
      </w:pPr>
    </w:p>
    <w:p w14:paraId="3203D82D" w14:textId="205444C0" w:rsidR="00BE1AF4" w:rsidRDefault="00A675DE" w:rsidP="00A675DE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Can schools</w:t>
      </w:r>
      <w:r w:rsidR="00C01738" w:rsidRPr="00C01738">
        <w:rPr>
          <w:rFonts w:cstheme="minorHAnsi"/>
          <w:b/>
          <w:sz w:val="20"/>
          <w:szCs w:val="20"/>
        </w:rPr>
        <w:t xml:space="preserve"> share information obtained</w:t>
      </w:r>
      <w:r w:rsidR="00BE1AF4" w:rsidRPr="00C01738">
        <w:rPr>
          <w:rFonts w:cstheme="minorHAnsi"/>
          <w:b/>
          <w:sz w:val="20"/>
          <w:szCs w:val="20"/>
        </w:rPr>
        <w:t xml:space="preserve"> from students?</w:t>
      </w:r>
      <w:r>
        <w:rPr>
          <w:rFonts w:cstheme="minorHAnsi"/>
          <w:b/>
          <w:sz w:val="20"/>
          <w:szCs w:val="20"/>
        </w:rPr>
        <w:t xml:space="preserve"> </w:t>
      </w:r>
    </w:p>
    <w:p w14:paraId="5BDE335E" w14:textId="76659122" w:rsidR="00790DAF" w:rsidRDefault="00790DAF" w:rsidP="00A675DE">
      <w:pPr>
        <w:jc w:val="both"/>
        <w:rPr>
          <w:rFonts w:cstheme="minorHAnsi"/>
          <w:b/>
          <w:sz w:val="20"/>
          <w:szCs w:val="20"/>
        </w:rPr>
      </w:pPr>
    </w:p>
    <w:p w14:paraId="317DCC73" w14:textId="5247EE9D" w:rsidR="00790DAF" w:rsidRPr="00C01738" w:rsidRDefault="00790DAF" w:rsidP="00A675DE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answer: “YES YOU CAN”</w:t>
      </w:r>
    </w:p>
    <w:p w14:paraId="65044C4A" w14:textId="77777777" w:rsidR="00C01738" w:rsidRPr="00C01738" w:rsidRDefault="00C01738" w:rsidP="00A675DE">
      <w:pPr>
        <w:jc w:val="both"/>
        <w:rPr>
          <w:rFonts w:cstheme="minorHAnsi"/>
          <w:b/>
          <w:sz w:val="20"/>
          <w:szCs w:val="20"/>
        </w:rPr>
      </w:pPr>
    </w:p>
    <w:p w14:paraId="5889150E" w14:textId="77777777" w:rsidR="00BE1AF4" w:rsidRPr="00C01738" w:rsidRDefault="00BE1AF4" w:rsidP="00A675DE">
      <w:pPr>
        <w:jc w:val="both"/>
        <w:rPr>
          <w:rFonts w:cstheme="minorHAnsi"/>
          <w:sz w:val="20"/>
          <w:szCs w:val="20"/>
        </w:rPr>
      </w:pPr>
      <w:r w:rsidRPr="00C01738">
        <w:rPr>
          <w:rFonts w:cstheme="minorHAnsi"/>
          <w:sz w:val="20"/>
          <w:szCs w:val="20"/>
        </w:rPr>
        <w:t xml:space="preserve">Data Protection is not a bar to sharing information as it provides guidelines in order to share – </w:t>
      </w:r>
    </w:p>
    <w:p w14:paraId="1DF9AAB5" w14:textId="7C2B520D" w:rsidR="00BE1AF4" w:rsidRDefault="00FB3C77" w:rsidP="00A675D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</w:t>
      </w:r>
      <w:r w:rsidR="00BE1AF4" w:rsidRPr="00C01738">
        <w:rPr>
          <w:rFonts w:cstheme="minorHAnsi"/>
          <w:sz w:val="20"/>
          <w:szCs w:val="20"/>
        </w:rPr>
        <w:t xml:space="preserve">e such piece of guidance states: </w:t>
      </w:r>
    </w:p>
    <w:p w14:paraId="6DF911AD" w14:textId="77777777" w:rsidR="00A433C6" w:rsidRPr="00C01738" w:rsidRDefault="00A433C6" w:rsidP="00A675DE">
      <w:pPr>
        <w:jc w:val="both"/>
        <w:rPr>
          <w:rFonts w:cstheme="minorHAnsi"/>
          <w:sz w:val="20"/>
          <w:szCs w:val="20"/>
        </w:rPr>
      </w:pPr>
    </w:p>
    <w:p w14:paraId="0E169575" w14:textId="77777777" w:rsidR="00BE1AF4" w:rsidRPr="00C01738" w:rsidRDefault="00BE1AF4" w:rsidP="00A675DE">
      <w:pPr>
        <w:numPr>
          <w:ilvl w:val="0"/>
          <w:numId w:val="3"/>
        </w:numPr>
        <w:jc w:val="both"/>
        <w:rPr>
          <w:rFonts w:eastAsia="Times New Roman" w:cstheme="minorHAnsi"/>
          <w:sz w:val="20"/>
          <w:szCs w:val="20"/>
        </w:rPr>
      </w:pPr>
      <w:r w:rsidRPr="00C01738">
        <w:rPr>
          <w:rFonts w:eastAsia="Times New Roman" w:cstheme="minorHAnsi"/>
          <w:sz w:val="20"/>
          <w:szCs w:val="20"/>
        </w:rPr>
        <w:t>Under the GDPR and Data Protection Act 2018 </w:t>
      </w:r>
      <w:r w:rsidRPr="00C01738">
        <w:rPr>
          <w:rFonts w:eastAsia="Times New Roman" w:cstheme="minorHAnsi"/>
          <w:b/>
          <w:bCs/>
          <w:sz w:val="20"/>
          <w:szCs w:val="20"/>
        </w:rPr>
        <w:t>you may share information without consent if, in your judgement, there is a lawful basis to do so</w:t>
      </w:r>
      <w:r w:rsidRPr="00C01738">
        <w:rPr>
          <w:rFonts w:eastAsia="Times New Roman" w:cstheme="minorHAnsi"/>
          <w:sz w:val="20"/>
          <w:szCs w:val="20"/>
        </w:rPr>
        <w:t xml:space="preserve">, such as where safety may be at risk. You will need to base your judgement on the facts of the case. </w:t>
      </w:r>
      <w:r w:rsidRPr="000051EC">
        <w:rPr>
          <w:rFonts w:eastAsia="Times New Roman" w:cstheme="minorHAnsi"/>
          <w:color w:val="2F5496" w:themeColor="accent1" w:themeShade="BF"/>
          <w:sz w:val="20"/>
          <w:szCs w:val="20"/>
        </w:rPr>
        <w:t xml:space="preserve">(See </w:t>
      </w:r>
      <w:hyperlink r:id="rId11" w:history="1">
        <w:r w:rsidRPr="000051EC">
          <w:rPr>
            <w:rStyle w:val="Hyperlink"/>
            <w:rFonts w:eastAsia="Times New Roman" w:cstheme="minorHAnsi"/>
            <w:color w:val="2F5496" w:themeColor="accent1" w:themeShade="BF"/>
            <w:sz w:val="20"/>
            <w:szCs w:val="20"/>
          </w:rPr>
          <w:t>Information sharing: advice for practitioners (publishing.service.gov.uk)</w:t>
        </w:r>
      </w:hyperlink>
    </w:p>
    <w:p w14:paraId="137069B8" w14:textId="42A05FD6" w:rsidR="00BE1AF4" w:rsidRPr="00C01738" w:rsidRDefault="00BE1AF4" w:rsidP="00A675DE">
      <w:pPr>
        <w:numPr>
          <w:ilvl w:val="0"/>
          <w:numId w:val="3"/>
        </w:numPr>
        <w:jc w:val="both"/>
        <w:rPr>
          <w:rFonts w:eastAsia="Times New Roman" w:cstheme="minorHAnsi"/>
          <w:sz w:val="20"/>
          <w:szCs w:val="20"/>
        </w:rPr>
      </w:pPr>
      <w:r w:rsidRPr="00C01738">
        <w:rPr>
          <w:rFonts w:eastAsia="Times New Roman" w:cstheme="minorHAnsi"/>
          <w:sz w:val="20"/>
          <w:szCs w:val="20"/>
        </w:rPr>
        <w:t>It also indicates that information</w:t>
      </w:r>
      <w:r w:rsidR="00E13067">
        <w:rPr>
          <w:rFonts w:eastAsia="Times New Roman" w:cstheme="minorHAnsi"/>
          <w:sz w:val="20"/>
          <w:szCs w:val="20"/>
        </w:rPr>
        <w:t xml:space="preserve"> that may be beneficial to the prevention and detection of c</w:t>
      </w:r>
      <w:r w:rsidRPr="00C01738">
        <w:rPr>
          <w:rFonts w:eastAsia="Times New Roman" w:cstheme="minorHAnsi"/>
          <w:sz w:val="20"/>
          <w:szCs w:val="20"/>
        </w:rPr>
        <w:t>rime and s</w:t>
      </w:r>
      <w:r w:rsidR="00E13067">
        <w:rPr>
          <w:rFonts w:eastAsia="Times New Roman" w:cstheme="minorHAnsi"/>
          <w:sz w:val="20"/>
          <w:szCs w:val="20"/>
        </w:rPr>
        <w:t>upport Investigations if there i</w:t>
      </w:r>
      <w:r w:rsidRPr="00C01738">
        <w:rPr>
          <w:rFonts w:eastAsia="Times New Roman" w:cstheme="minorHAnsi"/>
          <w:sz w:val="20"/>
          <w:szCs w:val="20"/>
        </w:rPr>
        <w:t>s a lawful basis to do so.</w:t>
      </w:r>
    </w:p>
    <w:p w14:paraId="5A9484DE" w14:textId="550FCE1E" w:rsidR="00BE1AF4" w:rsidRPr="00C01738" w:rsidRDefault="00387F76" w:rsidP="00A675DE">
      <w:pPr>
        <w:numPr>
          <w:ilvl w:val="0"/>
          <w:numId w:val="3"/>
        </w:numPr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Guidance </w:t>
      </w:r>
      <w:r w:rsidR="00BE1AF4" w:rsidRPr="00C01738">
        <w:rPr>
          <w:rFonts w:eastAsia="Times New Roman" w:cstheme="minorHAnsi"/>
          <w:sz w:val="20"/>
          <w:szCs w:val="20"/>
        </w:rPr>
        <w:t>und</w:t>
      </w:r>
      <w:r>
        <w:rPr>
          <w:rFonts w:eastAsia="Times New Roman" w:cstheme="minorHAnsi"/>
          <w:sz w:val="20"/>
          <w:szCs w:val="20"/>
        </w:rPr>
        <w:t>er school policy should permit the</w:t>
      </w:r>
      <w:r w:rsidR="00BE1AF4" w:rsidRPr="00C01738">
        <w:rPr>
          <w:rFonts w:eastAsia="Times New Roman" w:cstheme="minorHAnsi"/>
          <w:sz w:val="20"/>
          <w:szCs w:val="20"/>
        </w:rPr>
        <w:t xml:space="preserve"> passing </w:t>
      </w:r>
      <w:r>
        <w:rPr>
          <w:rFonts w:eastAsia="Times New Roman" w:cstheme="minorHAnsi"/>
          <w:sz w:val="20"/>
          <w:szCs w:val="20"/>
        </w:rPr>
        <w:t xml:space="preserve">of </w:t>
      </w:r>
      <w:r w:rsidR="00BE1AF4" w:rsidRPr="00C01738">
        <w:rPr>
          <w:rFonts w:eastAsia="Times New Roman" w:cstheme="minorHAnsi"/>
          <w:sz w:val="20"/>
          <w:szCs w:val="20"/>
        </w:rPr>
        <w:t>such information.</w:t>
      </w:r>
    </w:p>
    <w:p w14:paraId="0EBA2E5D" w14:textId="77777777" w:rsidR="00BE1AF4" w:rsidRPr="00C01738" w:rsidRDefault="00BE1AF4" w:rsidP="00C01738">
      <w:pPr>
        <w:jc w:val="both"/>
        <w:rPr>
          <w:rFonts w:cstheme="minorHAnsi"/>
          <w:sz w:val="20"/>
          <w:szCs w:val="20"/>
        </w:rPr>
      </w:pPr>
    </w:p>
    <w:p w14:paraId="179166FA" w14:textId="43D0B69F" w:rsidR="00BE1AF4" w:rsidRPr="00387F76" w:rsidRDefault="00BE1AF4" w:rsidP="00387F76">
      <w:pPr>
        <w:jc w:val="both"/>
        <w:rPr>
          <w:rFonts w:cstheme="minorHAnsi"/>
          <w:sz w:val="20"/>
          <w:szCs w:val="20"/>
        </w:rPr>
      </w:pPr>
      <w:r w:rsidRPr="00C01738">
        <w:rPr>
          <w:rFonts w:cstheme="minorHAnsi"/>
          <w:sz w:val="20"/>
          <w:szCs w:val="20"/>
        </w:rPr>
        <w:t xml:space="preserve">If Law Enforcement does not hold/have the </w:t>
      </w:r>
      <w:r w:rsidR="00387F76">
        <w:rPr>
          <w:rFonts w:cstheme="minorHAnsi"/>
          <w:sz w:val="20"/>
          <w:szCs w:val="20"/>
        </w:rPr>
        <w:t>salient information</w:t>
      </w:r>
      <w:r w:rsidR="00387F76" w:rsidRPr="00387F76">
        <w:rPr>
          <w:rFonts w:cstheme="minorHAnsi"/>
          <w:b/>
          <w:sz w:val="20"/>
          <w:szCs w:val="20"/>
        </w:rPr>
        <w:t xml:space="preserve"> </w:t>
      </w:r>
      <w:r w:rsidR="00387F76">
        <w:rPr>
          <w:rFonts w:cstheme="minorHAnsi"/>
          <w:b/>
          <w:sz w:val="20"/>
          <w:szCs w:val="20"/>
        </w:rPr>
        <w:t>(</w:t>
      </w:r>
      <w:r w:rsidR="00387F76" w:rsidRPr="00387F76">
        <w:rPr>
          <w:rFonts w:cstheme="minorHAnsi"/>
          <w:b/>
          <w:sz w:val="20"/>
          <w:szCs w:val="20"/>
        </w:rPr>
        <w:t>who, what, why, where, when</w:t>
      </w:r>
      <w:r w:rsidR="00387F76">
        <w:rPr>
          <w:rFonts w:cstheme="minorHAnsi"/>
          <w:b/>
          <w:sz w:val="20"/>
          <w:szCs w:val="20"/>
        </w:rPr>
        <w:t>, and how)</w:t>
      </w:r>
      <w:r w:rsidR="00387F76">
        <w:rPr>
          <w:rFonts w:cstheme="minorHAnsi"/>
          <w:sz w:val="20"/>
          <w:szCs w:val="20"/>
        </w:rPr>
        <w:t>, the picture will remain unclear. Therefore,</w:t>
      </w:r>
      <w:r w:rsidRPr="00C01738">
        <w:rPr>
          <w:rFonts w:cstheme="minorHAnsi"/>
          <w:sz w:val="20"/>
          <w:szCs w:val="20"/>
        </w:rPr>
        <w:t xml:space="preserve"> necessary, proportionate and appropriate action cannot progress to mitigate e</w:t>
      </w:r>
      <w:r w:rsidR="00387F76">
        <w:rPr>
          <w:rFonts w:cstheme="minorHAnsi"/>
          <w:sz w:val="20"/>
          <w:szCs w:val="20"/>
        </w:rPr>
        <w:t>merging threats, risks, or harm to young people</w:t>
      </w:r>
      <w:r w:rsidRPr="00C01738">
        <w:rPr>
          <w:rFonts w:cstheme="minorHAnsi"/>
          <w:sz w:val="20"/>
          <w:szCs w:val="20"/>
        </w:rPr>
        <w:t>.</w:t>
      </w:r>
      <w:r w:rsidR="00387F76">
        <w:rPr>
          <w:rFonts w:cstheme="minorHAnsi"/>
          <w:sz w:val="20"/>
          <w:szCs w:val="20"/>
        </w:rPr>
        <w:t xml:space="preserve"> </w:t>
      </w:r>
    </w:p>
    <w:p w14:paraId="3E19F3CE" w14:textId="0BF29F59" w:rsidR="00B54163" w:rsidRDefault="00B54163" w:rsidP="00E52ED8">
      <w:pPr>
        <w:rPr>
          <w:sz w:val="20"/>
          <w:szCs w:val="20"/>
          <w:u w:val="single"/>
        </w:rPr>
      </w:pPr>
    </w:p>
    <w:p w14:paraId="0B3387DC" w14:textId="4C4146EB" w:rsidR="00BE1AF4" w:rsidRPr="00C01738" w:rsidRDefault="00BE1AF4" w:rsidP="00E52ED8">
      <w:pPr>
        <w:rPr>
          <w:sz w:val="20"/>
          <w:szCs w:val="20"/>
          <w:u w:val="single"/>
        </w:rPr>
      </w:pPr>
      <w:r w:rsidRPr="00C01738">
        <w:rPr>
          <w:sz w:val="20"/>
          <w:szCs w:val="20"/>
          <w:u w:val="single"/>
        </w:rPr>
        <w:t>Report Consumer Crime Tool</w:t>
      </w:r>
    </w:p>
    <w:p w14:paraId="6BA57775" w14:textId="77777777" w:rsidR="00E52ED8" w:rsidRPr="00C01738" w:rsidRDefault="00E52ED8" w:rsidP="00E52ED8">
      <w:pPr>
        <w:rPr>
          <w:sz w:val="20"/>
          <w:szCs w:val="20"/>
        </w:rPr>
      </w:pPr>
    </w:p>
    <w:p w14:paraId="1AAFB12A" w14:textId="50542FF8" w:rsidR="00BE1AF4" w:rsidRDefault="00620E99" w:rsidP="0077130C">
      <w:pPr>
        <w:rPr>
          <w:sz w:val="20"/>
          <w:szCs w:val="20"/>
        </w:rPr>
      </w:pPr>
      <w:r>
        <w:rPr>
          <w:sz w:val="20"/>
          <w:szCs w:val="20"/>
        </w:rPr>
        <w:t>The following Trading S</w:t>
      </w:r>
      <w:r w:rsidR="00BE1AF4" w:rsidRPr="00C01738">
        <w:rPr>
          <w:sz w:val="20"/>
          <w:szCs w:val="20"/>
        </w:rPr>
        <w:t xml:space="preserve">tandards </w:t>
      </w:r>
      <w:r w:rsidR="0077130C">
        <w:rPr>
          <w:sz w:val="20"/>
          <w:szCs w:val="20"/>
        </w:rPr>
        <w:t xml:space="preserve">areas </w:t>
      </w:r>
      <w:r w:rsidR="00BE1AF4" w:rsidRPr="00C01738">
        <w:rPr>
          <w:sz w:val="20"/>
          <w:szCs w:val="20"/>
        </w:rPr>
        <w:t>can be reported via the “Report Consumer Crime Tool”</w:t>
      </w:r>
      <w:r w:rsidR="00BE1AF4" w:rsidRPr="0077130C">
        <w:rPr>
          <w:sz w:val="20"/>
          <w:szCs w:val="20"/>
        </w:rPr>
        <w:t>.</w:t>
      </w:r>
    </w:p>
    <w:p w14:paraId="6C27B5C8" w14:textId="77777777" w:rsidR="0077130C" w:rsidRPr="0077130C" w:rsidRDefault="0077130C" w:rsidP="0077130C">
      <w:pPr>
        <w:rPr>
          <w:sz w:val="20"/>
          <w:szCs w:val="20"/>
        </w:rPr>
      </w:pPr>
    </w:p>
    <w:p w14:paraId="5FC9F757" w14:textId="3863A407" w:rsidR="00BE1AF4" w:rsidRPr="00C01738" w:rsidRDefault="00BE1AF4" w:rsidP="00BE1AF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1738">
        <w:rPr>
          <w:sz w:val="20"/>
          <w:szCs w:val="20"/>
        </w:rPr>
        <w:t>People dealing in fake, illicit or unsafe products.</w:t>
      </w:r>
    </w:p>
    <w:p w14:paraId="61987D4D" w14:textId="366298A9" w:rsidR="00BE1AF4" w:rsidRPr="00C01738" w:rsidRDefault="00BE1AF4" w:rsidP="00BE1AF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1738">
        <w:rPr>
          <w:sz w:val="20"/>
          <w:szCs w:val="20"/>
        </w:rPr>
        <w:t>The sale of age-restricted products to children.</w:t>
      </w:r>
    </w:p>
    <w:p w14:paraId="36B57526" w14:textId="77777777" w:rsidR="00BE1AF4" w:rsidRPr="00C01738" w:rsidRDefault="00BE1AF4" w:rsidP="00E52ED8">
      <w:pPr>
        <w:rPr>
          <w:sz w:val="20"/>
          <w:szCs w:val="20"/>
        </w:rPr>
      </w:pPr>
    </w:p>
    <w:p w14:paraId="14016EF0" w14:textId="647ABA04" w:rsidR="00BE1AF4" w:rsidRPr="00C01738" w:rsidRDefault="00BE1AF4" w:rsidP="00E52ED8">
      <w:pPr>
        <w:rPr>
          <w:sz w:val="20"/>
          <w:szCs w:val="20"/>
        </w:rPr>
      </w:pPr>
      <w:r w:rsidRPr="00C01738">
        <w:rPr>
          <w:sz w:val="20"/>
          <w:szCs w:val="20"/>
        </w:rPr>
        <w:t xml:space="preserve">For further information, or to report any of the above issues, please visit </w:t>
      </w:r>
      <w:hyperlink r:id="rId12" w:history="1">
        <w:r w:rsidRPr="00C01738">
          <w:rPr>
            <w:rStyle w:val="Hyperlink"/>
            <w:sz w:val="20"/>
            <w:szCs w:val="20"/>
          </w:rPr>
          <w:t>https://www.londontradingstandards.org.uk/</w:t>
        </w:r>
      </w:hyperlink>
      <w:r w:rsidRPr="00C01738">
        <w:rPr>
          <w:sz w:val="20"/>
          <w:szCs w:val="20"/>
        </w:rPr>
        <w:t xml:space="preserve"> </w:t>
      </w:r>
    </w:p>
    <w:p w14:paraId="58F31632" w14:textId="48C10C71" w:rsidR="00C01738" w:rsidRPr="00C01738" w:rsidRDefault="00C01738" w:rsidP="00E52ED8">
      <w:pPr>
        <w:rPr>
          <w:sz w:val="20"/>
          <w:szCs w:val="20"/>
        </w:rPr>
      </w:pPr>
    </w:p>
    <w:p w14:paraId="05DBFF04" w14:textId="6E05633F" w:rsidR="009153FB" w:rsidRDefault="00C01738" w:rsidP="00B54163">
      <w:pPr>
        <w:rPr>
          <w:sz w:val="20"/>
          <w:szCs w:val="20"/>
        </w:rPr>
      </w:pPr>
      <w:r w:rsidRPr="00C01738">
        <w:rPr>
          <w:sz w:val="20"/>
          <w:szCs w:val="20"/>
        </w:rPr>
        <w:t xml:space="preserve">Alternatively, you can report information direct to </w:t>
      </w:r>
      <w:r w:rsidR="00A861BB" w:rsidRPr="00A861BB">
        <w:rPr>
          <w:b/>
          <w:color w:val="FF0000"/>
          <w:sz w:val="20"/>
          <w:szCs w:val="20"/>
        </w:rPr>
        <w:t>NAME OF TS SERVICE</w:t>
      </w:r>
      <w:r w:rsidR="00A861BB" w:rsidRPr="00A861BB">
        <w:rPr>
          <w:color w:val="FF0000"/>
          <w:sz w:val="20"/>
          <w:szCs w:val="20"/>
        </w:rPr>
        <w:t xml:space="preserve"> </w:t>
      </w:r>
      <w:r w:rsidRPr="00C01738">
        <w:rPr>
          <w:sz w:val="20"/>
          <w:szCs w:val="20"/>
        </w:rPr>
        <w:t xml:space="preserve">at </w:t>
      </w:r>
      <w:r w:rsidR="00A861BB" w:rsidRPr="00A861BB">
        <w:rPr>
          <w:b/>
          <w:color w:val="FF0000"/>
          <w:sz w:val="20"/>
          <w:szCs w:val="20"/>
        </w:rPr>
        <w:t>TS SERVICE EMAIL ADDRESS</w:t>
      </w:r>
      <w:r w:rsidRPr="00A861BB">
        <w:rPr>
          <w:color w:val="FF0000"/>
          <w:sz w:val="20"/>
          <w:szCs w:val="20"/>
        </w:rPr>
        <w:t xml:space="preserve"> </w:t>
      </w:r>
    </w:p>
    <w:p w14:paraId="4991BFFE" w14:textId="77777777" w:rsidR="00177AF6" w:rsidRDefault="00177AF6" w:rsidP="00C01738">
      <w:pPr>
        <w:jc w:val="both"/>
        <w:rPr>
          <w:b/>
          <w:sz w:val="20"/>
          <w:szCs w:val="20"/>
          <w:u w:val="single"/>
        </w:rPr>
      </w:pPr>
    </w:p>
    <w:p w14:paraId="696C1BDD" w14:textId="77777777" w:rsidR="005D3050" w:rsidRDefault="005D3050" w:rsidP="00C01738">
      <w:pPr>
        <w:jc w:val="both"/>
        <w:rPr>
          <w:b/>
          <w:sz w:val="20"/>
          <w:szCs w:val="20"/>
          <w:u w:val="single"/>
        </w:rPr>
      </w:pPr>
    </w:p>
    <w:p w14:paraId="28867A87" w14:textId="4C389E19" w:rsidR="00DD72CD" w:rsidRDefault="00DD72CD" w:rsidP="00C01738">
      <w:pPr>
        <w:jc w:val="both"/>
        <w:rPr>
          <w:b/>
          <w:sz w:val="20"/>
          <w:szCs w:val="20"/>
          <w:u w:val="single"/>
        </w:rPr>
      </w:pPr>
    </w:p>
    <w:p w14:paraId="33161241" w14:textId="70C7140A" w:rsidR="00912471" w:rsidRDefault="00912471" w:rsidP="00C01738">
      <w:pPr>
        <w:jc w:val="both"/>
        <w:rPr>
          <w:b/>
          <w:sz w:val="20"/>
          <w:szCs w:val="20"/>
          <w:u w:val="single"/>
        </w:rPr>
      </w:pPr>
    </w:p>
    <w:p w14:paraId="2058A7F7" w14:textId="04306A9A" w:rsidR="00912471" w:rsidRDefault="00912471" w:rsidP="00C01738">
      <w:pPr>
        <w:jc w:val="both"/>
        <w:rPr>
          <w:b/>
          <w:sz w:val="20"/>
          <w:szCs w:val="20"/>
          <w:u w:val="single"/>
        </w:rPr>
      </w:pPr>
    </w:p>
    <w:p w14:paraId="50764E71" w14:textId="77777777" w:rsidR="00912471" w:rsidRDefault="00912471" w:rsidP="00C01738">
      <w:pPr>
        <w:jc w:val="both"/>
        <w:rPr>
          <w:b/>
          <w:sz w:val="20"/>
          <w:szCs w:val="20"/>
          <w:u w:val="single"/>
        </w:rPr>
      </w:pPr>
    </w:p>
    <w:p w14:paraId="2FEF133F" w14:textId="423FE6CF" w:rsidR="009153FB" w:rsidRPr="009153FB" w:rsidRDefault="009153FB" w:rsidP="00C01738">
      <w:pPr>
        <w:jc w:val="both"/>
        <w:rPr>
          <w:b/>
          <w:sz w:val="20"/>
          <w:szCs w:val="20"/>
          <w:u w:val="single"/>
        </w:rPr>
      </w:pPr>
      <w:r w:rsidRPr="009153FB">
        <w:rPr>
          <w:b/>
          <w:sz w:val="20"/>
          <w:szCs w:val="20"/>
          <w:u w:val="single"/>
        </w:rPr>
        <w:lastRenderedPageBreak/>
        <w:t>Other</w:t>
      </w:r>
    </w:p>
    <w:p w14:paraId="6E1E2877" w14:textId="79F1DE68" w:rsidR="00620E99" w:rsidRDefault="00620E99" w:rsidP="00C01738">
      <w:pPr>
        <w:jc w:val="both"/>
        <w:rPr>
          <w:sz w:val="20"/>
          <w:szCs w:val="20"/>
          <w:u w:val="single"/>
        </w:rPr>
      </w:pPr>
    </w:p>
    <w:p w14:paraId="2252FA16" w14:textId="10529978" w:rsidR="00620E99" w:rsidRDefault="00620E99" w:rsidP="00620E99">
      <w:pPr>
        <w:jc w:val="both"/>
        <w:rPr>
          <w:sz w:val="20"/>
          <w:szCs w:val="20"/>
          <w:u w:val="single"/>
        </w:rPr>
      </w:pPr>
      <w:r w:rsidRPr="009153FB">
        <w:rPr>
          <w:sz w:val="20"/>
          <w:szCs w:val="20"/>
          <w:u w:val="single"/>
        </w:rPr>
        <w:t>Children’s Services</w:t>
      </w:r>
    </w:p>
    <w:p w14:paraId="4BD64CB0" w14:textId="7748E057" w:rsidR="00B54163" w:rsidRDefault="00B54163" w:rsidP="00620E99">
      <w:pPr>
        <w:jc w:val="both"/>
        <w:rPr>
          <w:sz w:val="20"/>
          <w:szCs w:val="20"/>
          <w:u w:val="single"/>
        </w:rPr>
      </w:pPr>
    </w:p>
    <w:p w14:paraId="0D554530" w14:textId="3A59C136" w:rsidR="00620E99" w:rsidRDefault="00B54163" w:rsidP="00F322D6">
      <w:pPr>
        <w:rPr>
          <w:sz w:val="20"/>
          <w:szCs w:val="20"/>
        </w:rPr>
      </w:pPr>
      <w:r>
        <w:rPr>
          <w:sz w:val="20"/>
          <w:szCs w:val="20"/>
        </w:rPr>
        <w:t>If you have any concerns relating to a y</w:t>
      </w:r>
      <w:r w:rsidR="00E13067">
        <w:rPr>
          <w:sz w:val="20"/>
          <w:szCs w:val="20"/>
        </w:rPr>
        <w:t>oung person wit</w:t>
      </w:r>
      <w:r w:rsidR="00F322D6">
        <w:rPr>
          <w:sz w:val="20"/>
          <w:szCs w:val="20"/>
        </w:rPr>
        <w:t xml:space="preserve">hin the London Borough of </w:t>
      </w:r>
      <w:r w:rsidR="00F322D6" w:rsidRPr="00F322D6">
        <w:rPr>
          <w:b/>
          <w:color w:val="FF0000"/>
          <w:sz w:val="20"/>
          <w:szCs w:val="20"/>
        </w:rPr>
        <w:t>LOCAL AUTHORITY NAME</w:t>
      </w:r>
      <w:r>
        <w:rPr>
          <w:sz w:val="20"/>
          <w:szCs w:val="20"/>
        </w:rPr>
        <w:t>, please contact Children</w:t>
      </w:r>
      <w:r w:rsidR="000051EC">
        <w:rPr>
          <w:sz w:val="20"/>
          <w:szCs w:val="20"/>
        </w:rPr>
        <w:t xml:space="preserve"> Services</w:t>
      </w:r>
      <w:r>
        <w:rPr>
          <w:sz w:val="20"/>
          <w:szCs w:val="20"/>
        </w:rPr>
        <w:t xml:space="preserve"> on </w:t>
      </w:r>
      <w:r w:rsidR="00F322D6" w:rsidRPr="00F322D6">
        <w:rPr>
          <w:b/>
          <w:color w:val="FF0000"/>
          <w:sz w:val="20"/>
          <w:szCs w:val="20"/>
        </w:rPr>
        <w:t>CONTACT NUMBER</w:t>
      </w:r>
      <w:r w:rsidRPr="00F322D6">
        <w:rPr>
          <w:color w:val="FF0000"/>
          <w:sz w:val="20"/>
          <w:szCs w:val="20"/>
        </w:rPr>
        <w:t xml:space="preserve"> </w:t>
      </w:r>
      <w:r w:rsidRPr="00F322D6">
        <w:rPr>
          <w:b/>
          <w:color w:val="FF0000"/>
          <w:sz w:val="20"/>
          <w:szCs w:val="20"/>
        </w:rPr>
        <w:t>(</w:t>
      </w:r>
      <w:r w:rsidR="00F322D6" w:rsidRPr="00F322D6">
        <w:rPr>
          <w:b/>
          <w:color w:val="FF0000"/>
          <w:sz w:val="20"/>
          <w:szCs w:val="20"/>
        </w:rPr>
        <w:t>OPENING HOURS INCLUDING TIMES)</w:t>
      </w:r>
      <w:r w:rsidRPr="00F322D6">
        <w:rPr>
          <w:b/>
          <w:color w:val="FF0000"/>
          <w:sz w:val="20"/>
          <w:szCs w:val="20"/>
        </w:rPr>
        <w:t>,</w:t>
      </w:r>
      <w:r w:rsidRPr="00F322D6">
        <w:rPr>
          <w:color w:val="FF0000"/>
          <w:sz w:val="20"/>
          <w:szCs w:val="20"/>
        </w:rPr>
        <w:t xml:space="preserve"> </w:t>
      </w:r>
      <w:r w:rsidR="00F322D6" w:rsidRPr="00F322D6">
        <w:rPr>
          <w:b/>
          <w:color w:val="FF0000"/>
          <w:sz w:val="20"/>
          <w:szCs w:val="20"/>
        </w:rPr>
        <w:t>OUT OF HOURS CONTACT NUMBER</w:t>
      </w:r>
      <w:r w:rsidRPr="00F322D6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at any other time, alternatively please visit</w:t>
      </w:r>
      <w:r w:rsidR="00F322D6">
        <w:rPr>
          <w:sz w:val="20"/>
          <w:szCs w:val="20"/>
        </w:rPr>
        <w:t xml:space="preserve"> </w:t>
      </w:r>
      <w:r w:rsidR="00F322D6" w:rsidRPr="00F322D6">
        <w:rPr>
          <w:b/>
          <w:color w:val="FF0000"/>
          <w:sz w:val="20"/>
          <w:szCs w:val="20"/>
        </w:rPr>
        <w:t xml:space="preserve">LOCAL AUTHORITY WEBSITE LINK </w:t>
      </w:r>
      <w:r w:rsidRPr="00F322D6">
        <w:rPr>
          <w:b/>
          <w:color w:val="FF0000"/>
          <w:sz w:val="20"/>
          <w:szCs w:val="20"/>
        </w:rPr>
        <w:t xml:space="preserve"> </w:t>
      </w:r>
    </w:p>
    <w:p w14:paraId="22D3B7A4" w14:textId="2F38CFC4" w:rsidR="00B1276E" w:rsidRDefault="00B1276E" w:rsidP="00620E99">
      <w:pPr>
        <w:jc w:val="both"/>
        <w:rPr>
          <w:sz w:val="20"/>
          <w:szCs w:val="20"/>
        </w:rPr>
      </w:pPr>
    </w:p>
    <w:p w14:paraId="4C60F09D" w14:textId="77777777" w:rsidR="00B1276E" w:rsidRDefault="00B1276E" w:rsidP="00B1276E">
      <w:pPr>
        <w:jc w:val="both"/>
        <w:rPr>
          <w:rFonts w:cstheme="minorHAnsi"/>
          <w:sz w:val="20"/>
          <w:szCs w:val="20"/>
          <w:u w:val="single"/>
        </w:rPr>
      </w:pPr>
      <w:r w:rsidRPr="00B1276E">
        <w:rPr>
          <w:rFonts w:cstheme="minorHAnsi"/>
          <w:sz w:val="20"/>
          <w:szCs w:val="20"/>
          <w:u w:val="single"/>
        </w:rPr>
        <w:t>Safeguarding resources for professional</w:t>
      </w:r>
    </w:p>
    <w:p w14:paraId="3DFB82A3" w14:textId="77777777" w:rsidR="00B1276E" w:rsidRPr="00B1276E" w:rsidRDefault="00B1276E" w:rsidP="00B1276E">
      <w:pPr>
        <w:jc w:val="both"/>
        <w:rPr>
          <w:rFonts w:cstheme="minorHAnsi"/>
          <w:sz w:val="20"/>
          <w:szCs w:val="20"/>
          <w:u w:val="single"/>
        </w:rPr>
      </w:pPr>
    </w:p>
    <w:p w14:paraId="592C1586" w14:textId="5DEF4AAD" w:rsidR="00B1276E" w:rsidRPr="00D537FB" w:rsidRDefault="00B1276E" w:rsidP="00B1276E">
      <w:pPr>
        <w:jc w:val="both"/>
      </w:pPr>
      <w:r>
        <w:rPr>
          <w:rFonts w:cstheme="minorHAnsi"/>
          <w:sz w:val="20"/>
          <w:szCs w:val="20"/>
        </w:rPr>
        <w:t>If you have any other concerns relating to</w:t>
      </w:r>
      <w:r w:rsidRPr="00C01738">
        <w:rPr>
          <w:rFonts w:cstheme="minorHAnsi"/>
          <w:sz w:val="20"/>
          <w:szCs w:val="20"/>
        </w:rPr>
        <w:t xml:space="preserve"> Modern Day Slavery, including but not limited to, sexual exploitation, domestic servitude, forced labour, criminal exploitation, servitude/ slavery, and trafficking</w:t>
      </w:r>
      <w:r w:rsidR="00D537FB">
        <w:rPr>
          <w:rFonts w:cstheme="minorHAnsi"/>
          <w:sz w:val="20"/>
          <w:szCs w:val="20"/>
        </w:rPr>
        <w:t xml:space="preserve"> of people, please visit</w:t>
      </w:r>
      <w:r>
        <w:rPr>
          <w:rFonts w:cstheme="minorHAnsi"/>
          <w:sz w:val="20"/>
          <w:szCs w:val="20"/>
        </w:rPr>
        <w:t xml:space="preserve"> </w:t>
      </w:r>
      <w:r w:rsidRPr="00C01738">
        <w:rPr>
          <w:rFonts w:cstheme="minorHAnsi"/>
          <w:sz w:val="20"/>
          <w:szCs w:val="20"/>
        </w:rPr>
        <w:t xml:space="preserve"> </w:t>
      </w:r>
      <w:r w:rsidR="00D537FB">
        <w:t xml:space="preserve"> </w:t>
      </w:r>
      <w:r w:rsidR="00F322D6" w:rsidRPr="00F322D6">
        <w:rPr>
          <w:b/>
          <w:color w:val="FF0000"/>
          <w:sz w:val="20"/>
          <w:szCs w:val="20"/>
        </w:rPr>
        <w:t>LOCAL AUTHORITY WEBSITE LINK</w:t>
      </w:r>
    </w:p>
    <w:p w14:paraId="3831F57E" w14:textId="77777777" w:rsidR="00D537FB" w:rsidRDefault="00D537FB" w:rsidP="00C01738">
      <w:pPr>
        <w:jc w:val="both"/>
        <w:rPr>
          <w:rFonts w:cstheme="minorHAnsi"/>
          <w:sz w:val="20"/>
          <w:szCs w:val="20"/>
        </w:rPr>
      </w:pPr>
    </w:p>
    <w:p w14:paraId="49A0CDBF" w14:textId="1376201B" w:rsidR="00620E99" w:rsidRDefault="00D537FB" w:rsidP="00C01738">
      <w:pPr>
        <w:jc w:val="both"/>
        <w:rPr>
          <w:rFonts w:cstheme="minorHAnsi"/>
          <w:sz w:val="20"/>
          <w:szCs w:val="20"/>
        </w:rPr>
      </w:pPr>
      <w:r w:rsidRPr="00C01738">
        <w:rPr>
          <w:rFonts w:cstheme="minorHAnsi"/>
          <w:sz w:val="20"/>
          <w:szCs w:val="20"/>
        </w:rPr>
        <w:t xml:space="preserve">This may </w:t>
      </w:r>
      <w:r>
        <w:rPr>
          <w:rFonts w:cstheme="minorHAnsi"/>
          <w:sz w:val="20"/>
          <w:szCs w:val="20"/>
        </w:rPr>
        <w:t xml:space="preserve">also </w:t>
      </w:r>
      <w:r w:rsidRPr="00C01738">
        <w:rPr>
          <w:rFonts w:cstheme="minorHAnsi"/>
          <w:sz w:val="20"/>
          <w:szCs w:val="20"/>
        </w:rPr>
        <w:t>include referrals via the National Referral Mechanism</w:t>
      </w:r>
      <w:r>
        <w:rPr>
          <w:rFonts w:cstheme="minorHAnsi"/>
          <w:sz w:val="20"/>
          <w:szCs w:val="20"/>
        </w:rPr>
        <w:t xml:space="preserve"> detailed below.</w:t>
      </w:r>
    </w:p>
    <w:p w14:paraId="769BEF4F" w14:textId="77777777" w:rsidR="00D537FB" w:rsidRDefault="00D537FB" w:rsidP="00C01738">
      <w:pPr>
        <w:jc w:val="both"/>
        <w:rPr>
          <w:sz w:val="20"/>
          <w:szCs w:val="20"/>
          <w:u w:val="single"/>
        </w:rPr>
      </w:pPr>
    </w:p>
    <w:p w14:paraId="7F3574EC" w14:textId="54833BFA" w:rsidR="00A433C6" w:rsidRPr="009153FB" w:rsidRDefault="00A433C6" w:rsidP="00C01738">
      <w:pPr>
        <w:jc w:val="both"/>
        <w:rPr>
          <w:sz w:val="20"/>
          <w:szCs w:val="20"/>
          <w:u w:val="single"/>
        </w:rPr>
      </w:pPr>
      <w:r w:rsidRPr="009153FB">
        <w:rPr>
          <w:sz w:val="20"/>
          <w:szCs w:val="20"/>
          <w:u w:val="single"/>
        </w:rPr>
        <w:t xml:space="preserve">National Referral Mechanism (NRM) </w:t>
      </w:r>
    </w:p>
    <w:p w14:paraId="4271F5F7" w14:textId="3081262A" w:rsidR="00A433C6" w:rsidRDefault="00A433C6" w:rsidP="00C01738">
      <w:pPr>
        <w:jc w:val="both"/>
        <w:rPr>
          <w:sz w:val="20"/>
          <w:szCs w:val="20"/>
          <w:u w:val="single"/>
        </w:rPr>
      </w:pPr>
    </w:p>
    <w:p w14:paraId="7CAD2A18" w14:textId="40F191EF" w:rsidR="00A433C6" w:rsidRPr="00A433C6" w:rsidRDefault="00A433C6" w:rsidP="00C017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is a framework for identifying and referring potential victims of modern day slavery and ensuring they receive the appropriate support. Modern day slavery is a complex crime and may involve multiple forms of exploitation. It encompasses; </w:t>
      </w:r>
      <w:r w:rsidRPr="00747B84">
        <w:rPr>
          <w:sz w:val="20"/>
          <w:szCs w:val="20"/>
        </w:rPr>
        <w:t>human trafficking, slavery, and forced or compulsory labour.</w:t>
      </w:r>
    </w:p>
    <w:p w14:paraId="0B81E562" w14:textId="77777777" w:rsidR="00A433C6" w:rsidRPr="00A433C6" w:rsidRDefault="00A433C6" w:rsidP="00C01738">
      <w:pPr>
        <w:jc w:val="both"/>
        <w:rPr>
          <w:sz w:val="20"/>
          <w:szCs w:val="20"/>
        </w:rPr>
      </w:pPr>
    </w:p>
    <w:p w14:paraId="08FEB248" w14:textId="44650225" w:rsidR="00A433C6" w:rsidRDefault="00A433C6" w:rsidP="00C017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the potential victim is </w:t>
      </w:r>
      <w:r w:rsidRPr="00A433C6">
        <w:rPr>
          <w:b/>
          <w:sz w:val="20"/>
          <w:szCs w:val="20"/>
        </w:rPr>
        <w:t>under 18</w:t>
      </w:r>
      <w:r>
        <w:rPr>
          <w:sz w:val="20"/>
          <w:szCs w:val="20"/>
        </w:rPr>
        <w:t>, or may be under 1</w:t>
      </w:r>
      <w:r w:rsidR="00D10B3B">
        <w:rPr>
          <w:sz w:val="20"/>
          <w:szCs w:val="20"/>
        </w:rPr>
        <w:t>8, an NRM referral must be made. Children cannot be referred</w:t>
      </w:r>
      <w:r>
        <w:rPr>
          <w:sz w:val="20"/>
          <w:szCs w:val="20"/>
        </w:rPr>
        <w:t xml:space="preserve"> using</w:t>
      </w:r>
      <w:r w:rsidR="00D10B3B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DtN referral. Child victi</w:t>
      </w:r>
      <w:r w:rsidR="00D10B3B">
        <w:rPr>
          <w:sz w:val="20"/>
          <w:szCs w:val="20"/>
        </w:rPr>
        <w:t xml:space="preserve">ms do not have to consent to being </w:t>
      </w:r>
      <w:r>
        <w:rPr>
          <w:sz w:val="20"/>
          <w:szCs w:val="20"/>
        </w:rPr>
        <w:t>referred into the NRM</w:t>
      </w:r>
      <w:r w:rsidR="00D10B3B">
        <w:rPr>
          <w:sz w:val="20"/>
          <w:szCs w:val="20"/>
        </w:rPr>
        <w:t xml:space="preserve">, they </w:t>
      </w:r>
      <w:r>
        <w:rPr>
          <w:sz w:val="20"/>
          <w:szCs w:val="20"/>
        </w:rPr>
        <w:t>must first be safeguarded</w:t>
      </w:r>
      <w:r w:rsidR="00D10B3B">
        <w:rPr>
          <w:sz w:val="20"/>
          <w:szCs w:val="20"/>
        </w:rPr>
        <w:t>,</w:t>
      </w:r>
      <w:r>
        <w:rPr>
          <w:sz w:val="20"/>
          <w:szCs w:val="20"/>
        </w:rPr>
        <w:t xml:space="preserve"> and then referred into the NRM process.</w:t>
      </w:r>
    </w:p>
    <w:p w14:paraId="7E48FC4B" w14:textId="0E786215" w:rsidR="00A433C6" w:rsidRDefault="00A433C6" w:rsidP="00C01738">
      <w:pPr>
        <w:jc w:val="both"/>
        <w:rPr>
          <w:sz w:val="20"/>
          <w:szCs w:val="20"/>
        </w:rPr>
      </w:pPr>
    </w:p>
    <w:p w14:paraId="732694A8" w14:textId="484B06AE" w:rsidR="00E52ED8" w:rsidRDefault="00A433C6" w:rsidP="00A433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further information, please visit: </w:t>
      </w:r>
      <w:hyperlink r:id="rId13" w:history="1">
        <w:r w:rsidR="00A861BB" w:rsidRPr="00C07323">
          <w:rPr>
            <w:rStyle w:val="Hyperlink"/>
            <w:sz w:val="20"/>
            <w:szCs w:val="20"/>
          </w:rPr>
          <w:t>https://www.gov.uk/government/publications/human-trafficking-victims-referral-and-assessment-forms/guidance-on-the-national-referral-mechanism-for-potential-adult-victims-of-modern-slavery-england-and-wales</w:t>
        </w:r>
      </w:hyperlink>
      <w:r w:rsidR="00C01738" w:rsidRPr="00C01738">
        <w:rPr>
          <w:sz w:val="20"/>
          <w:szCs w:val="20"/>
        </w:rPr>
        <w:t xml:space="preserve"> </w:t>
      </w:r>
    </w:p>
    <w:p w14:paraId="732B866F" w14:textId="67D1576B" w:rsidR="006138FD" w:rsidRDefault="006138FD" w:rsidP="00A433C6">
      <w:pPr>
        <w:jc w:val="both"/>
        <w:rPr>
          <w:sz w:val="20"/>
          <w:szCs w:val="20"/>
        </w:rPr>
      </w:pPr>
    </w:p>
    <w:p w14:paraId="651390E4" w14:textId="7199AC2E" w:rsidR="006138FD" w:rsidRDefault="006138FD" w:rsidP="00A433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you have other child-exploitation concerns and wish to remain anonymous, please contact “Crime Stoppers” on </w:t>
      </w:r>
      <w:r w:rsidRPr="006138FD">
        <w:rPr>
          <w:b/>
          <w:sz w:val="20"/>
          <w:szCs w:val="20"/>
        </w:rPr>
        <w:t>0800 555 111</w:t>
      </w:r>
      <w:r>
        <w:rPr>
          <w:sz w:val="20"/>
          <w:szCs w:val="20"/>
        </w:rPr>
        <w:t>, or alternatively visit</w:t>
      </w:r>
      <w:r w:rsidRPr="006138FD">
        <w:t xml:space="preserve"> </w:t>
      </w:r>
      <w:hyperlink r:id="rId14" w:history="1">
        <w:r w:rsidRPr="006B575A">
          <w:rPr>
            <w:rStyle w:val="Hyperlink"/>
            <w:sz w:val="20"/>
            <w:szCs w:val="20"/>
          </w:rPr>
          <w:t>https://crimestoppers-uk.org/</w:t>
        </w:r>
      </w:hyperlink>
      <w:r>
        <w:rPr>
          <w:sz w:val="20"/>
          <w:szCs w:val="20"/>
        </w:rPr>
        <w:t xml:space="preserve"> </w:t>
      </w:r>
    </w:p>
    <w:p w14:paraId="2F6F615D" w14:textId="5EF701FA" w:rsidR="00731C10" w:rsidRDefault="00731C10" w:rsidP="00A433C6">
      <w:pPr>
        <w:jc w:val="both"/>
        <w:rPr>
          <w:sz w:val="20"/>
          <w:szCs w:val="20"/>
        </w:rPr>
      </w:pPr>
    </w:p>
    <w:p w14:paraId="4513C1D1" w14:textId="21FF3B48" w:rsidR="00731C10" w:rsidRDefault="00731C10" w:rsidP="00A433C6">
      <w:pPr>
        <w:jc w:val="both"/>
        <w:rPr>
          <w:sz w:val="20"/>
          <w:szCs w:val="20"/>
        </w:rPr>
      </w:pPr>
    </w:p>
    <w:p w14:paraId="2A21D523" w14:textId="77777777" w:rsidR="00E52ED8" w:rsidRPr="00E52ED8" w:rsidRDefault="00E52ED8" w:rsidP="00E52ED8"/>
    <w:p w14:paraId="5E03A90C" w14:textId="6934296A" w:rsidR="00E52ED8" w:rsidRPr="00E52ED8" w:rsidRDefault="00E52ED8" w:rsidP="00E52ED8"/>
    <w:p w14:paraId="6D832C74" w14:textId="307C1F3C" w:rsidR="0045388A" w:rsidRPr="0045388A" w:rsidRDefault="0045388A" w:rsidP="0045388A"/>
    <w:p w14:paraId="5C4D57BF" w14:textId="77777777" w:rsidR="0045388A" w:rsidRPr="0045388A" w:rsidRDefault="0045388A" w:rsidP="0045388A"/>
    <w:p w14:paraId="1E2C3319" w14:textId="77777777" w:rsidR="0045388A" w:rsidRPr="0045388A" w:rsidRDefault="0045388A" w:rsidP="0045388A"/>
    <w:p w14:paraId="20B11176" w14:textId="77777777" w:rsidR="0045388A" w:rsidRPr="0045388A" w:rsidRDefault="0045388A" w:rsidP="0045388A"/>
    <w:p w14:paraId="43F7AB5E" w14:textId="77777777" w:rsidR="0045388A" w:rsidRPr="0045388A" w:rsidRDefault="0045388A" w:rsidP="0045388A"/>
    <w:p w14:paraId="0F760447" w14:textId="77777777" w:rsidR="0045388A" w:rsidRPr="0045388A" w:rsidRDefault="0045388A" w:rsidP="0045388A"/>
    <w:p w14:paraId="3D8EC413" w14:textId="77777777" w:rsidR="0045388A" w:rsidRPr="0045388A" w:rsidRDefault="0045388A" w:rsidP="0045388A">
      <w:pPr>
        <w:tabs>
          <w:tab w:val="left" w:pos="8078"/>
        </w:tabs>
      </w:pPr>
      <w:r>
        <w:tab/>
      </w:r>
    </w:p>
    <w:sectPr w:rsidR="0045388A" w:rsidRPr="0045388A" w:rsidSect="00E52ED8">
      <w:headerReference w:type="default" r:id="rId15"/>
      <w:footerReference w:type="default" r:id="rId16"/>
      <w:pgSz w:w="11906" w:h="16838"/>
      <w:pgMar w:top="1440" w:right="1440" w:bottom="14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61C3" w14:textId="77777777" w:rsidR="00930058" w:rsidRDefault="00930058" w:rsidP="00441145">
      <w:r>
        <w:separator/>
      </w:r>
    </w:p>
  </w:endnote>
  <w:endnote w:type="continuationSeparator" w:id="0">
    <w:p w14:paraId="11E6558F" w14:textId="77777777" w:rsidR="00930058" w:rsidRDefault="00930058" w:rsidP="004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419B" w14:textId="77777777" w:rsidR="00D8144D" w:rsidRDefault="00D8144D">
    <w:pPr>
      <w:pStyle w:val="Footer"/>
    </w:pPr>
    <w:r>
      <w:rPr>
        <w:noProof/>
        <w:lang w:eastAsia="en-GB"/>
      </w:rPr>
      <w:drawing>
        <wp:inline distT="0" distB="0" distL="0" distR="0" wp14:anchorId="03EAE2B1" wp14:editId="75B10B19">
          <wp:extent cx="7213514" cy="1042670"/>
          <wp:effectExtent l="0" t="0" r="635" b="0"/>
          <wp:docPr id="3" name="Picture 3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90271"/>
                  <a:stretch/>
                </pic:blipFill>
                <pic:spPr bwMode="auto">
                  <a:xfrm>
                    <a:off x="0" y="0"/>
                    <a:ext cx="7280034" cy="105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60ED" w14:textId="77777777" w:rsidR="00930058" w:rsidRDefault="00930058" w:rsidP="00441145">
      <w:r>
        <w:separator/>
      </w:r>
    </w:p>
  </w:footnote>
  <w:footnote w:type="continuationSeparator" w:id="0">
    <w:p w14:paraId="0F37EEBC" w14:textId="77777777" w:rsidR="00930058" w:rsidRDefault="00930058" w:rsidP="00441145">
      <w:r>
        <w:continuationSeparator/>
      </w:r>
    </w:p>
  </w:footnote>
  <w:footnote w:id="1">
    <w:p w14:paraId="3F9E17C2" w14:textId="1D896585" w:rsidR="009D1056" w:rsidRDefault="009D1056">
      <w:pPr>
        <w:pStyle w:val="FootnoteText"/>
      </w:pPr>
      <w:r>
        <w:rPr>
          <w:rStyle w:val="FootnoteReference"/>
        </w:rPr>
        <w:footnoteRef/>
      </w:r>
      <w:r>
        <w:t xml:space="preserve"> Press Release: Fears of growth in children vaping disposables backed up by new national survey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618C" w14:textId="77777777" w:rsidR="00441145" w:rsidRPr="00441145" w:rsidRDefault="00441145" w:rsidP="00E52ED8">
    <w:pPr>
      <w:pStyle w:val="Header"/>
      <w:ind w:left="9083" w:hanging="9026"/>
    </w:pPr>
    <w:r>
      <w:rPr>
        <w:noProof/>
        <w:lang w:eastAsia="en-GB"/>
      </w:rPr>
      <w:drawing>
        <wp:inline distT="0" distB="0" distL="0" distR="0" wp14:anchorId="5BFD1E7B" wp14:editId="3AFCF629">
          <wp:extent cx="6743700" cy="1443355"/>
          <wp:effectExtent l="0" t="0" r="0" b="4445"/>
          <wp:docPr id="8" name="Picture 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0" r="5190"/>
                  <a:stretch/>
                </pic:blipFill>
                <pic:spPr bwMode="auto">
                  <a:xfrm>
                    <a:off x="0" y="0"/>
                    <a:ext cx="6768507" cy="1448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DF"/>
    <w:multiLevelType w:val="hybridMultilevel"/>
    <w:tmpl w:val="2ECEF8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737F"/>
    <w:multiLevelType w:val="hybridMultilevel"/>
    <w:tmpl w:val="33A6C7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4BC8"/>
    <w:multiLevelType w:val="hybridMultilevel"/>
    <w:tmpl w:val="EEFE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157F"/>
    <w:multiLevelType w:val="hybridMultilevel"/>
    <w:tmpl w:val="9ABE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3F5D"/>
    <w:multiLevelType w:val="hybridMultilevel"/>
    <w:tmpl w:val="4020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02416">
    <w:abstractNumId w:val="3"/>
  </w:num>
  <w:num w:numId="2" w16cid:durableId="2141529378">
    <w:abstractNumId w:val="1"/>
  </w:num>
  <w:num w:numId="3" w16cid:durableId="286936503">
    <w:abstractNumId w:val="0"/>
  </w:num>
  <w:num w:numId="4" w16cid:durableId="1877159562">
    <w:abstractNumId w:val="0"/>
  </w:num>
  <w:num w:numId="5" w16cid:durableId="1169905342">
    <w:abstractNumId w:val="1"/>
  </w:num>
  <w:num w:numId="6" w16cid:durableId="1341159045">
    <w:abstractNumId w:val="2"/>
  </w:num>
  <w:num w:numId="7" w16cid:durableId="41112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5"/>
    <w:rsid w:val="000051EC"/>
    <w:rsid w:val="00054AC4"/>
    <w:rsid w:val="000918C4"/>
    <w:rsid w:val="000970A7"/>
    <w:rsid w:val="000B0047"/>
    <w:rsid w:val="000E7565"/>
    <w:rsid w:val="00115899"/>
    <w:rsid w:val="001646E5"/>
    <w:rsid w:val="00175E4B"/>
    <w:rsid w:val="00177AF6"/>
    <w:rsid w:val="00180BEB"/>
    <w:rsid w:val="00191B0E"/>
    <w:rsid w:val="00246F9E"/>
    <w:rsid w:val="003019F6"/>
    <w:rsid w:val="00305841"/>
    <w:rsid w:val="0031262E"/>
    <w:rsid w:val="00315A9E"/>
    <w:rsid w:val="00321268"/>
    <w:rsid w:val="0033478D"/>
    <w:rsid w:val="003634EC"/>
    <w:rsid w:val="00381F83"/>
    <w:rsid w:val="00384FC8"/>
    <w:rsid w:val="00387F76"/>
    <w:rsid w:val="003B7D04"/>
    <w:rsid w:val="003C4EF0"/>
    <w:rsid w:val="00400D1A"/>
    <w:rsid w:val="00401815"/>
    <w:rsid w:val="00425B18"/>
    <w:rsid w:val="00441145"/>
    <w:rsid w:val="0045388A"/>
    <w:rsid w:val="004757B9"/>
    <w:rsid w:val="004768D0"/>
    <w:rsid w:val="004D0966"/>
    <w:rsid w:val="00541088"/>
    <w:rsid w:val="00560CD9"/>
    <w:rsid w:val="00584BA1"/>
    <w:rsid w:val="00596CD3"/>
    <w:rsid w:val="005A0D85"/>
    <w:rsid w:val="005B031E"/>
    <w:rsid w:val="005C4CCC"/>
    <w:rsid w:val="005D3050"/>
    <w:rsid w:val="005F3BE4"/>
    <w:rsid w:val="00604AA3"/>
    <w:rsid w:val="006138FD"/>
    <w:rsid w:val="00620E99"/>
    <w:rsid w:val="00623257"/>
    <w:rsid w:val="006406F7"/>
    <w:rsid w:val="00680CD8"/>
    <w:rsid w:val="00684466"/>
    <w:rsid w:val="00694945"/>
    <w:rsid w:val="006A679F"/>
    <w:rsid w:val="006D7612"/>
    <w:rsid w:val="00731C10"/>
    <w:rsid w:val="00747B84"/>
    <w:rsid w:val="00753DA8"/>
    <w:rsid w:val="0077130C"/>
    <w:rsid w:val="00790DAF"/>
    <w:rsid w:val="007A73EB"/>
    <w:rsid w:val="007D30DC"/>
    <w:rsid w:val="008031AC"/>
    <w:rsid w:val="008336DA"/>
    <w:rsid w:val="00841A9A"/>
    <w:rsid w:val="0085396F"/>
    <w:rsid w:val="00894F08"/>
    <w:rsid w:val="008B573F"/>
    <w:rsid w:val="008D47FB"/>
    <w:rsid w:val="008F13FD"/>
    <w:rsid w:val="009050BA"/>
    <w:rsid w:val="00912471"/>
    <w:rsid w:val="009153FB"/>
    <w:rsid w:val="00930058"/>
    <w:rsid w:val="00936C99"/>
    <w:rsid w:val="00955602"/>
    <w:rsid w:val="009A0614"/>
    <w:rsid w:val="009B342A"/>
    <w:rsid w:val="009B3AB4"/>
    <w:rsid w:val="009B4893"/>
    <w:rsid w:val="009D1056"/>
    <w:rsid w:val="009F54BF"/>
    <w:rsid w:val="009F5B2E"/>
    <w:rsid w:val="00A20761"/>
    <w:rsid w:val="00A22070"/>
    <w:rsid w:val="00A25036"/>
    <w:rsid w:val="00A34E4F"/>
    <w:rsid w:val="00A433C6"/>
    <w:rsid w:val="00A66467"/>
    <w:rsid w:val="00A675DE"/>
    <w:rsid w:val="00A72C22"/>
    <w:rsid w:val="00A8335D"/>
    <w:rsid w:val="00A861BB"/>
    <w:rsid w:val="00AD0F6F"/>
    <w:rsid w:val="00B1276E"/>
    <w:rsid w:val="00B365B9"/>
    <w:rsid w:val="00B450AA"/>
    <w:rsid w:val="00B53740"/>
    <w:rsid w:val="00B54163"/>
    <w:rsid w:val="00B71CAF"/>
    <w:rsid w:val="00B7378E"/>
    <w:rsid w:val="00BD5B4F"/>
    <w:rsid w:val="00BE1AF4"/>
    <w:rsid w:val="00BE345E"/>
    <w:rsid w:val="00BE4AC9"/>
    <w:rsid w:val="00C01738"/>
    <w:rsid w:val="00C35515"/>
    <w:rsid w:val="00C97B2F"/>
    <w:rsid w:val="00CA2822"/>
    <w:rsid w:val="00D10B3B"/>
    <w:rsid w:val="00D1224A"/>
    <w:rsid w:val="00D277DC"/>
    <w:rsid w:val="00D464B5"/>
    <w:rsid w:val="00D537FB"/>
    <w:rsid w:val="00D8144D"/>
    <w:rsid w:val="00D92136"/>
    <w:rsid w:val="00DB10C5"/>
    <w:rsid w:val="00DD709D"/>
    <w:rsid w:val="00DD72CD"/>
    <w:rsid w:val="00DE649C"/>
    <w:rsid w:val="00E13067"/>
    <w:rsid w:val="00E1366E"/>
    <w:rsid w:val="00E37448"/>
    <w:rsid w:val="00E52ED8"/>
    <w:rsid w:val="00E64CB9"/>
    <w:rsid w:val="00E713E7"/>
    <w:rsid w:val="00E77A1F"/>
    <w:rsid w:val="00EA68EF"/>
    <w:rsid w:val="00EB7FC8"/>
    <w:rsid w:val="00EC7A9A"/>
    <w:rsid w:val="00EF5A6C"/>
    <w:rsid w:val="00F26500"/>
    <w:rsid w:val="00F30416"/>
    <w:rsid w:val="00F30E92"/>
    <w:rsid w:val="00F322D6"/>
    <w:rsid w:val="00F748C5"/>
    <w:rsid w:val="00F75935"/>
    <w:rsid w:val="00FB3C77"/>
    <w:rsid w:val="00FE01DF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BC612"/>
  <w15:chartTrackingRefBased/>
  <w15:docId w15:val="{44C9B3F2-3DF6-F640-9C96-6E3676F5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D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1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145"/>
  </w:style>
  <w:style w:type="paragraph" w:styleId="Footer">
    <w:name w:val="footer"/>
    <w:basedOn w:val="Normal"/>
    <w:link w:val="FooterChar"/>
    <w:uiPriority w:val="99"/>
    <w:unhideWhenUsed/>
    <w:rsid w:val="00441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145"/>
  </w:style>
  <w:style w:type="character" w:styleId="Hyperlink">
    <w:name w:val="Hyperlink"/>
    <w:basedOn w:val="DefaultParagraphFont"/>
    <w:uiPriority w:val="99"/>
    <w:unhideWhenUsed/>
    <w:rsid w:val="00BE1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AF4"/>
    <w:pPr>
      <w:ind w:left="720"/>
      <w:contextualSpacing/>
    </w:pPr>
  </w:style>
  <w:style w:type="paragraph" w:customStyle="1" w:styleId="Default">
    <w:name w:val="Default"/>
    <w:rsid w:val="00C0173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87F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0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05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0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5A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uman-trafficking-victims-referral-and-assessment-forms/guidance-on-the-national-referral-mechanism-for-potential-adult-victims-of-modern-slavery-england-and-wa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ndontradingstandard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eu.mimecast.com/s/0r33CKY49IKg0WsMRbgA?domain=assets.publishing.servic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mestoppers-uk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Act221</b:Tag>
    <b:SourceType>ElectronicSource</b:SourceType>
    <b:Guid>{4DAA5A7E-D058-4569-9583-9BF275A9B2BD}</b:Guid>
    <b:Author>
      <b:Author>
        <b:NameList>
          <b:Person>
            <b:Last>(ASH)</b:Last>
            <b:First>Action</b:First>
            <b:Middle>on Smoking and Health</b:Middle>
          </b:Person>
        </b:NameList>
      </b:Author>
    </b:Author>
    <b:Title>Fears of growth in children vaping disposables backed by new national survey</b:Title>
    <b:Year>2022</b:Year>
    <b:Month>July</b:Month>
    <b:Day>07</b:Day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27CDCD6A98A40B0859258F5FD242D" ma:contentTypeVersion="13" ma:contentTypeDescription="Create a new document." ma:contentTypeScope="" ma:versionID="3279c3d0e69f47b73a0ce488c1195dce">
  <xsd:schema xmlns:xsd="http://www.w3.org/2001/XMLSchema" xmlns:xs="http://www.w3.org/2001/XMLSchema" xmlns:p="http://schemas.microsoft.com/office/2006/metadata/properties" xmlns:ns3="4a509393-dae0-4b2f-9f06-6567e368258a" xmlns:ns4="71c9e8b6-2eda-4d85-b93b-94fd8351f766" targetNamespace="http://schemas.microsoft.com/office/2006/metadata/properties" ma:root="true" ma:fieldsID="96e490d5717d9af6137fc4cb9cc6f8d3" ns3:_="" ns4:_="">
    <xsd:import namespace="4a509393-dae0-4b2f-9f06-6567e368258a"/>
    <xsd:import namespace="71c9e8b6-2eda-4d85-b93b-94fd8351f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9393-dae0-4b2f-9f06-6567e368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e8b6-2eda-4d85-b93b-94fd8351f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1217E-7137-4CCF-AA4B-ECA80773D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C6685-025A-422D-8233-28321AEAF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B54C2-BF4B-4A57-9C02-68A6DE93A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F2844-75BC-49D3-9E35-E391DE91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09393-dae0-4b2f-9f06-6567e368258a"/>
    <ds:schemaRef ds:uri="71c9e8b6-2eda-4d85-b93b-94fd8351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Inderjit Puaar</dc:creator>
  <cp:keywords/>
  <dc:description/>
  <cp:lastModifiedBy>Sonya Dallat</cp:lastModifiedBy>
  <cp:revision>2</cp:revision>
  <dcterms:created xsi:type="dcterms:W3CDTF">2023-04-14T14:53:00Z</dcterms:created>
  <dcterms:modified xsi:type="dcterms:W3CDTF">2023-04-14T14:53:00Z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0x01010013127CDCD6A98A40B0859258F5FD242D</vt:lpwstr>
  </property>
</Properties>
</file>