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FA54" w14:textId="6B1AA9DD" w:rsidR="004407D6" w:rsidRDefault="004407D6" w:rsidP="00F944FD">
      <w:pPr>
        <w:jc w:val="center"/>
      </w:pPr>
      <w:r w:rsidRPr="00D67885">
        <w:rPr>
          <w:noProof/>
        </w:rPr>
        <w:drawing>
          <wp:inline distT="0" distB="0" distL="0" distR="0" wp14:anchorId="685B1ACD" wp14:editId="6B593054">
            <wp:extent cx="2050415" cy="874395"/>
            <wp:effectExtent l="0" t="0" r="0" b="0"/>
            <wp:docPr id="118" name="Picture 118" descr="A purple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8" name="Picture 118" descr="A purple and green logo&#10;&#10;AI-generated content may be incorrect."/>
                    <pic:cNvPicPr/>
                  </pic:nvPicPr>
                  <pic:blipFill>
                    <a:blip r:embed="rId7"/>
                    <a:stretch>
                      <a:fillRect/>
                    </a:stretch>
                  </pic:blipFill>
                  <pic:spPr>
                    <a:xfrm>
                      <a:off x="0" y="0"/>
                      <a:ext cx="2050415" cy="874395"/>
                    </a:xfrm>
                    <a:prstGeom prst="rect">
                      <a:avLst/>
                    </a:prstGeom>
                  </pic:spPr>
                </pic:pic>
              </a:graphicData>
            </a:graphic>
          </wp:inline>
        </w:drawing>
      </w:r>
    </w:p>
    <w:p w14:paraId="43E25DEB" w14:textId="3E87D126" w:rsidR="004407D6" w:rsidRDefault="00FE0173" w:rsidP="00F944FD">
      <w:pPr>
        <w:spacing w:after="0" w:line="240" w:lineRule="auto"/>
        <w:jc w:val="center"/>
        <w:rPr>
          <w:b/>
          <w:bCs/>
        </w:rPr>
      </w:pPr>
      <w:r>
        <w:rPr>
          <w:b/>
          <w:bCs/>
        </w:rPr>
        <w:t xml:space="preserve">The </w:t>
      </w:r>
      <w:r w:rsidR="004407D6" w:rsidRPr="004407D6">
        <w:rPr>
          <w:b/>
          <w:bCs/>
        </w:rPr>
        <w:t xml:space="preserve">Chartered Trading Standards Institute (CTSI) response to: </w:t>
      </w:r>
    </w:p>
    <w:p w14:paraId="55B935B5" w14:textId="556F478E" w:rsidR="00F944FD" w:rsidRDefault="009D154D" w:rsidP="00F944FD">
      <w:pPr>
        <w:spacing w:after="0" w:line="240" w:lineRule="auto"/>
        <w:jc w:val="center"/>
        <w:rPr>
          <w:b/>
          <w:bCs/>
        </w:rPr>
      </w:pPr>
      <w:r w:rsidRPr="009D154D">
        <w:rPr>
          <w:b/>
          <w:bCs/>
        </w:rPr>
        <w:t>Economic crime information sharing</w:t>
      </w:r>
    </w:p>
    <w:p w14:paraId="3F79E17F" w14:textId="77777777" w:rsidR="009D154D" w:rsidRDefault="009D154D" w:rsidP="00F944FD">
      <w:pPr>
        <w:spacing w:after="0" w:line="240" w:lineRule="auto"/>
        <w:jc w:val="center"/>
      </w:pPr>
    </w:p>
    <w:p w14:paraId="0617CD32" w14:textId="118989CD" w:rsidR="004407D6" w:rsidRDefault="004407D6" w:rsidP="009D154D">
      <w:pPr>
        <w:jc w:val="both"/>
      </w:pPr>
      <w:r>
        <w:t xml:space="preserve">Response sent to: </w:t>
      </w:r>
      <w:r w:rsidR="009D154D" w:rsidRPr="009D154D">
        <w:t>ecinformationsharingcfe@homeoffice.gov.uk</w:t>
      </w:r>
    </w:p>
    <w:p w14:paraId="353100A6" w14:textId="1BBFD0B7" w:rsidR="00C47E3C" w:rsidRDefault="00C47E3C" w:rsidP="009D154D">
      <w:pPr>
        <w:jc w:val="both"/>
      </w:pPr>
      <w:r>
        <w:t xml:space="preserve">Response </w:t>
      </w:r>
      <w:r w:rsidRPr="009D154D">
        <w:t>s</w:t>
      </w:r>
      <w:r w:rsidR="0026461B" w:rsidRPr="009D154D">
        <w:t>ubmitted</w:t>
      </w:r>
      <w:r w:rsidRPr="009D154D">
        <w:t xml:space="preserve"> by: </w:t>
      </w:r>
      <w:r w:rsidR="009D154D" w:rsidRPr="009D154D">
        <w:t>Ryan Parker</w:t>
      </w:r>
      <w:r w:rsidRPr="009D154D">
        <w:t>, CTSI</w:t>
      </w:r>
      <w:r>
        <w:t xml:space="preserve"> </w:t>
      </w:r>
    </w:p>
    <w:p w14:paraId="6767E7F7" w14:textId="55E79C73" w:rsidR="004407D6" w:rsidRDefault="004407D6" w:rsidP="009D154D">
      <w:pPr>
        <w:jc w:val="both"/>
      </w:pPr>
      <w:r w:rsidRPr="004407D6">
        <w:t>This response is being sent on behalf of The Chartered Trading Standards Institute and has been compiled by the expertise of CTSI members</w:t>
      </w:r>
      <w:r w:rsidR="008462F5">
        <w:t xml:space="preserve"> and Lead Officers</w:t>
      </w:r>
      <w:r w:rsidRPr="004407D6">
        <w:t xml:space="preserve">. </w:t>
      </w:r>
    </w:p>
    <w:p w14:paraId="448D5F6C" w14:textId="77777777" w:rsidR="004407D6" w:rsidRPr="004407D6" w:rsidRDefault="004407D6" w:rsidP="009D154D">
      <w:pPr>
        <w:jc w:val="both"/>
        <w:rPr>
          <w:b/>
          <w:bCs/>
          <w:u w:val="single"/>
        </w:rPr>
      </w:pPr>
      <w:r w:rsidRPr="004407D6">
        <w:rPr>
          <w:b/>
          <w:bCs/>
          <w:u w:val="single"/>
        </w:rPr>
        <w:t>ABOUT CTSI</w:t>
      </w:r>
    </w:p>
    <w:p w14:paraId="45E68F6F" w14:textId="77777777" w:rsidR="004407D6" w:rsidRDefault="004407D6" w:rsidP="009D154D">
      <w:pPr>
        <w:jc w:val="both"/>
      </w:pPr>
      <w:r w:rsidRPr="004407D6">
        <w:t xml:space="preserve">Founded in 1881 (as the 'Incorporated Society of Inspectors of Weights and Measures'), today's Chartered Trading Standards Institute (CTSI) is one of the world’s longest-established organisations dedicated to the field of Trading Standards and Consumer Protection. </w:t>
      </w:r>
    </w:p>
    <w:p w14:paraId="59A5A668" w14:textId="77777777" w:rsidR="004407D6" w:rsidRDefault="004407D6" w:rsidP="009D154D">
      <w:pPr>
        <w:jc w:val="both"/>
      </w:pPr>
      <w:r w:rsidRPr="004407D6">
        <w:t xml:space="preserve">At CTSI, and through the Trading Standards profession, we aim to promote good trading practices and to protect consumers. We strive to foster a strong vibrant economy by safeguarding the health, safety and wellbeing of citizens through empowering consumers, encouraging honest business, and targeting rogue practices. We provide information, guidance and develop evidence-based policies and campaigns to support local and national stakeholders including central and devolved governments. </w:t>
      </w:r>
    </w:p>
    <w:p w14:paraId="3617685B" w14:textId="2F3B7975" w:rsidR="004407D6" w:rsidRDefault="004407D6" w:rsidP="009D154D">
      <w:pPr>
        <w:jc w:val="both"/>
      </w:pPr>
      <w:r w:rsidRPr="004407D6">
        <w:t xml:space="preserve">CTSI also provides the secretariat to the All-Party Parliamentary Group on Consumer Protection and campaigns on range of topics including product safety issues. CTSI is responsible for business advice and education </w:t>
      </w:r>
      <w:r w:rsidR="00F944FD" w:rsidRPr="004407D6">
        <w:t>in</w:t>
      </w:r>
      <w:r w:rsidRPr="004407D6">
        <w:t xml:space="preserve"> Trading Standards and consumer protection legislation, including running the Business Companion service to provide clear guidance to businesses on how to meet their legal and regulatory obligations. </w:t>
      </w:r>
    </w:p>
    <w:p w14:paraId="3A05E13C" w14:textId="7B74DE5E" w:rsidR="004407D6" w:rsidRDefault="004407D6" w:rsidP="009D154D">
      <w:pPr>
        <w:jc w:val="both"/>
      </w:pPr>
      <w:r w:rsidRPr="004407D6">
        <w:t xml:space="preserve">CTSI is also contracted to provide administrative support to the Approved Codes Scheme which was established to give consumers greater confidence when they buy from members of the approved scheme </w:t>
      </w:r>
      <w:r w:rsidR="00F944FD" w:rsidRPr="004407D6">
        <w:t>and</w:t>
      </w:r>
      <w:r w:rsidRPr="004407D6">
        <w:t xml:space="preserve"> raises the standards of trading of all businesses that operate under the relevant Approved Code for that sector. CTSI run training and development events for both the Trading Standards profession and a growing number of external organisations. We also provide accredited courses on regulations and enforcement. </w:t>
      </w:r>
    </w:p>
    <w:p w14:paraId="19DD7C6D" w14:textId="08092031" w:rsidR="004407D6" w:rsidRDefault="004407D6" w:rsidP="004407D6">
      <w:pPr>
        <w:rPr>
          <w:b/>
          <w:bCs/>
          <w:u w:val="single"/>
        </w:rPr>
      </w:pPr>
      <w:r w:rsidRPr="009D154D">
        <w:rPr>
          <w:b/>
          <w:bCs/>
          <w:u w:val="single"/>
        </w:rPr>
        <w:t>Response</w:t>
      </w:r>
      <w:r w:rsidR="00CE19D4" w:rsidRPr="009D154D">
        <w:rPr>
          <w:b/>
          <w:bCs/>
          <w:u w:val="single"/>
        </w:rPr>
        <w:t>:</w:t>
      </w:r>
    </w:p>
    <w:p w14:paraId="5EA92C0B" w14:textId="77777777" w:rsidR="009D154D" w:rsidRPr="009D154D" w:rsidRDefault="009D154D" w:rsidP="004407D6">
      <w:pPr>
        <w:rPr>
          <w:b/>
          <w:bCs/>
          <w:u w:val="single"/>
        </w:rPr>
      </w:pPr>
    </w:p>
    <w:p w14:paraId="4F2878B3" w14:textId="77777777" w:rsidR="009D154D" w:rsidRPr="009D154D" w:rsidRDefault="009D154D" w:rsidP="009D154D">
      <w:pPr>
        <w:rPr>
          <w:b/>
          <w:bCs/>
          <w:u w:val="single"/>
        </w:rPr>
      </w:pPr>
      <w:r w:rsidRPr="009D154D">
        <w:rPr>
          <w:b/>
          <w:bCs/>
          <w:u w:val="single"/>
        </w:rPr>
        <w:t>Private-public questions (for all)</w:t>
      </w:r>
    </w:p>
    <w:p w14:paraId="7BCC6F26" w14:textId="77777777" w:rsidR="009D154D" w:rsidRPr="009D154D" w:rsidRDefault="009D154D" w:rsidP="009D154D">
      <w:pPr>
        <w:spacing w:after="0" w:line="240" w:lineRule="auto"/>
        <w:rPr>
          <w:b/>
          <w:bCs/>
        </w:rPr>
      </w:pPr>
      <w:r w:rsidRPr="009D154D">
        <w:rPr>
          <w:b/>
          <w:bCs/>
        </w:rPr>
        <w:t>Question 4: Financial intelligence gateway and pre-order enquiries</w:t>
      </w:r>
    </w:p>
    <w:p w14:paraId="44E165D0" w14:textId="77777777" w:rsidR="009D154D" w:rsidRPr="009D154D" w:rsidRDefault="009D154D" w:rsidP="009D154D">
      <w:pPr>
        <w:spacing w:after="0" w:line="240" w:lineRule="auto"/>
        <w:jc w:val="both"/>
        <w:rPr>
          <w:u w:val="single"/>
        </w:rPr>
      </w:pPr>
    </w:p>
    <w:p w14:paraId="6CD11065" w14:textId="77777777" w:rsidR="009D154D" w:rsidRPr="003D3EAF" w:rsidRDefault="009D154D" w:rsidP="009D154D">
      <w:pPr>
        <w:spacing w:after="0" w:line="240" w:lineRule="auto"/>
        <w:jc w:val="both"/>
        <w:rPr>
          <w:u w:val="single"/>
        </w:rPr>
      </w:pPr>
      <w:r w:rsidRPr="003D3EAF">
        <w:rPr>
          <w:u w:val="single"/>
        </w:rPr>
        <w:t>4.1. Please describe your experience of sharing or receiving information via the Financial Intelligence Gateway, or in pre-order enquiries in advance of a production order, for economic crime purposes?</w:t>
      </w:r>
    </w:p>
    <w:p w14:paraId="2B6EEA34" w14:textId="292867A8" w:rsidR="009D154D" w:rsidRPr="0085767E" w:rsidRDefault="009D154D" w:rsidP="003D3EAF">
      <w:pPr>
        <w:spacing w:after="0" w:line="240" w:lineRule="auto"/>
        <w:jc w:val="both"/>
      </w:pPr>
      <w:r w:rsidRPr="009D154D">
        <w:lastRenderedPageBreak/>
        <w:t xml:space="preserve">The cooperation by financial institutions varies considerably. Some provide a very responsive, timely service for dealing </w:t>
      </w:r>
      <w:r w:rsidRPr="0085767E">
        <w:t>with Financial Intelligence Gateway</w:t>
      </w:r>
      <w:r w:rsidR="00D0330A" w:rsidRPr="0085767E">
        <w:t xml:space="preserve"> (FIG)</w:t>
      </w:r>
      <w:r w:rsidRPr="0085767E">
        <w:t xml:space="preserve"> enquiries and providing information in response to court orders, others do not.</w:t>
      </w:r>
      <w:r w:rsidR="003D3EAF" w:rsidRPr="0085767E">
        <w:t xml:space="preserve"> </w:t>
      </w:r>
      <w:r w:rsidRPr="0085767E">
        <w:t>For example, some institutions only provide a telephone enquiry line between 10am and 3pm, leading to delays getting through to a</w:t>
      </w:r>
      <w:r w:rsidR="00200E55" w:rsidRPr="0085767E">
        <w:t xml:space="preserve">n </w:t>
      </w:r>
      <w:r w:rsidRPr="0085767E">
        <w:t xml:space="preserve">investigator. Others will not provide a telephone enquiry service at all. The amount of resource employed by banks to assist with these enquiries appears to be the biggest factor.  </w:t>
      </w:r>
    </w:p>
    <w:p w14:paraId="4D46447D" w14:textId="77777777" w:rsidR="003D3EAF" w:rsidRPr="0085767E" w:rsidRDefault="003D3EAF" w:rsidP="003D3EAF">
      <w:pPr>
        <w:spacing w:after="0" w:line="240" w:lineRule="auto"/>
        <w:jc w:val="both"/>
      </w:pPr>
    </w:p>
    <w:p w14:paraId="591B9BF0" w14:textId="3D6D4BA1" w:rsidR="009D154D" w:rsidRDefault="009D154D" w:rsidP="003D3EAF">
      <w:pPr>
        <w:spacing w:after="0" w:line="240" w:lineRule="auto"/>
        <w:jc w:val="both"/>
      </w:pPr>
      <w:r w:rsidRPr="0085767E">
        <w:t>The level of cooperation also varies</w:t>
      </w:r>
      <w:r w:rsidR="006234BF" w:rsidRPr="0085767E">
        <w:t xml:space="preserve"> by financial institution</w:t>
      </w:r>
      <w:r w:rsidRPr="0085767E">
        <w:t>. Some are</w:t>
      </w:r>
      <w:r w:rsidRPr="009D154D">
        <w:t xml:space="preserve"> incredibly helpful and will really cut down on the need to apply for court orders by assisting during Pre-Order / FIG enquiries as thoroughly as possible.</w:t>
      </w:r>
      <w:r w:rsidR="003D3EAF">
        <w:t xml:space="preserve"> </w:t>
      </w:r>
      <w:r w:rsidRPr="009D154D">
        <w:t>Others take the regime very literally and will only provide very basic yes/no responses to questions, leading to unnecessary court orders being obtained and court and officer time being wasted.</w:t>
      </w:r>
    </w:p>
    <w:p w14:paraId="0186F47E" w14:textId="77777777" w:rsidR="009D154D" w:rsidRPr="009D154D" w:rsidRDefault="009D154D" w:rsidP="009D154D">
      <w:pPr>
        <w:spacing w:after="0" w:line="240" w:lineRule="auto"/>
        <w:ind w:left="720"/>
        <w:jc w:val="both"/>
      </w:pPr>
    </w:p>
    <w:p w14:paraId="133A383B" w14:textId="77777777" w:rsidR="009D154D" w:rsidRPr="003D3EAF" w:rsidRDefault="009D154D" w:rsidP="009D154D">
      <w:pPr>
        <w:spacing w:after="0" w:line="240" w:lineRule="auto"/>
        <w:jc w:val="both"/>
        <w:rPr>
          <w:u w:val="single"/>
        </w:rPr>
      </w:pPr>
      <w:r w:rsidRPr="003D3EAF">
        <w:rPr>
          <w:u w:val="single"/>
        </w:rPr>
        <w:t>4.2. Could Government introduce improvements to the way information is shared via the Financial Intelligence Gateway or in pre-order enquiries in advance of a Production Order?</w:t>
      </w:r>
    </w:p>
    <w:p w14:paraId="23721761" w14:textId="77777777" w:rsidR="003D3EAF" w:rsidRPr="009D154D" w:rsidRDefault="003D3EAF" w:rsidP="009D154D">
      <w:pPr>
        <w:spacing w:after="0" w:line="240" w:lineRule="auto"/>
        <w:jc w:val="both"/>
      </w:pPr>
    </w:p>
    <w:p w14:paraId="3B8BF471" w14:textId="77777777" w:rsidR="009D154D" w:rsidRDefault="009D154D" w:rsidP="003D3EAF">
      <w:pPr>
        <w:spacing w:after="0" w:line="240" w:lineRule="auto"/>
        <w:jc w:val="both"/>
      </w:pPr>
      <w:r w:rsidRPr="009D154D">
        <w:t>Financial Institutions should be compelled to provide a statutory minimum level of resource to respond to FIG / Pre-Order / Court Order enquiries, for example, based on a percentage of their turnover.</w:t>
      </w:r>
    </w:p>
    <w:p w14:paraId="39B1C010" w14:textId="77777777" w:rsidR="003D3EAF" w:rsidRPr="009D154D" w:rsidRDefault="003D3EAF" w:rsidP="003D3EAF">
      <w:pPr>
        <w:spacing w:after="0" w:line="240" w:lineRule="auto"/>
        <w:jc w:val="both"/>
      </w:pPr>
    </w:p>
    <w:p w14:paraId="032D780F" w14:textId="7B33F182" w:rsidR="009D154D" w:rsidRPr="009D154D" w:rsidRDefault="009D154D" w:rsidP="003D3EAF">
      <w:pPr>
        <w:spacing w:after="0" w:line="240" w:lineRule="auto"/>
        <w:jc w:val="both"/>
      </w:pPr>
      <w:r w:rsidRPr="009D154D">
        <w:t>Legislation should be enacted to allow</w:t>
      </w:r>
      <w:r w:rsidR="003D3EAF">
        <w:t xml:space="preserve"> </w:t>
      </w:r>
      <w:r w:rsidRPr="009D154D">
        <w:t xml:space="preserve">/ encourage financial institutions to share more information on an intelligence basis during FIG/Pre-Order enquiries, so that investigators are better placed to decide whether a court order is </w:t>
      </w:r>
      <w:proofErr w:type="gramStart"/>
      <w:r w:rsidRPr="009D154D">
        <w:t>really necessary</w:t>
      </w:r>
      <w:proofErr w:type="gramEnd"/>
      <w:r w:rsidRPr="009D154D">
        <w:t>.</w:t>
      </w:r>
    </w:p>
    <w:p w14:paraId="0263853C" w14:textId="77777777" w:rsidR="009D154D" w:rsidRPr="009D154D" w:rsidRDefault="009D154D" w:rsidP="009D154D">
      <w:pPr>
        <w:spacing w:after="0" w:line="240" w:lineRule="auto"/>
        <w:jc w:val="both"/>
        <w:rPr>
          <w:b/>
          <w:bCs/>
        </w:rPr>
      </w:pPr>
    </w:p>
    <w:p w14:paraId="3EFB019A" w14:textId="77777777" w:rsidR="009D154D" w:rsidRDefault="009D154D" w:rsidP="009D154D">
      <w:pPr>
        <w:spacing w:after="0" w:line="240" w:lineRule="auto"/>
        <w:jc w:val="both"/>
        <w:rPr>
          <w:b/>
          <w:bCs/>
        </w:rPr>
      </w:pPr>
      <w:r w:rsidRPr="009D154D">
        <w:rPr>
          <w:b/>
          <w:bCs/>
        </w:rPr>
        <w:t>Question 5: Proceeds of Crime Act 2002 Part 8</w:t>
      </w:r>
    </w:p>
    <w:p w14:paraId="073CF8A0" w14:textId="77777777" w:rsidR="009D154D" w:rsidRPr="009D154D" w:rsidRDefault="009D154D" w:rsidP="009D154D">
      <w:pPr>
        <w:spacing w:after="0" w:line="240" w:lineRule="auto"/>
        <w:jc w:val="both"/>
        <w:rPr>
          <w:b/>
          <w:bCs/>
        </w:rPr>
      </w:pPr>
    </w:p>
    <w:p w14:paraId="22706E50" w14:textId="09512DCD" w:rsidR="009D154D" w:rsidRPr="003D3EAF" w:rsidRDefault="009D154D" w:rsidP="009D154D">
      <w:pPr>
        <w:spacing w:after="0" w:line="240" w:lineRule="auto"/>
        <w:jc w:val="both"/>
        <w:rPr>
          <w:u w:val="single"/>
        </w:rPr>
      </w:pPr>
      <w:r w:rsidRPr="003D3EAF">
        <w:rPr>
          <w:u w:val="single"/>
        </w:rPr>
        <w:t>5.1. Please describe your experience of sharing or receiving information in response to a Part 8 Proceeds of Crime Act 2002 Order (Production Orders, Disclosure Orders, Unexplained Wealth Orders, Customer Information Orders and Account Monitoring Orders)?</w:t>
      </w:r>
      <w:r w:rsidR="003D3EAF">
        <w:rPr>
          <w:u w:val="single"/>
        </w:rPr>
        <w:t xml:space="preserve"> </w:t>
      </w:r>
      <w:r w:rsidRPr="003D3EAF">
        <w:rPr>
          <w:u w:val="single"/>
        </w:rPr>
        <w:t>Please feel able to comment on all or specific orders.</w:t>
      </w:r>
    </w:p>
    <w:p w14:paraId="2AE44117" w14:textId="77777777" w:rsidR="003D3EAF" w:rsidRPr="009D154D" w:rsidRDefault="003D3EAF" w:rsidP="009D154D">
      <w:pPr>
        <w:spacing w:after="0" w:line="240" w:lineRule="auto"/>
        <w:jc w:val="both"/>
      </w:pPr>
    </w:p>
    <w:p w14:paraId="46C0D727" w14:textId="0E71E056" w:rsidR="003D3EAF" w:rsidRDefault="003D3EAF" w:rsidP="003D3EAF">
      <w:pPr>
        <w:spacing w:after="0" w:line="240" w:lineRule="auto"/>
        <w:jc w:val="both"/>
      </w:pPr>
      <w:r>
        <w:t xml:space="preserve">Feedback from our members suggests that </w:t>
      </w:r>
      <w:r w:rsidR="009D154D" w:rsidRPr="009D154D">
        <w:t xml:space="preserve">Courts largely appear reluctant to grant Disclosure Orders for most investigations. Initially </w:t>
      </w:r>
      <w:r>
        <w:t xml:space="preserve">some members encountered </w:t>
      </w:r>
      <w:r w:rsidR="009D154D" w:rsidRPr="009D154D">
        <w:t>difficult</w:t>
      </w:r>
      <w:r>
        <w:t>ies in</w:t>
      </w:r>
      <w:r w:rsidR="009D154D" w:rsidRPr="009D154D">
        <w:t xml:space="preserve"> getting them, but the situation seemed to improve, particularly following the issue of some guidance by </w:t>
      </w:r>
      <w:r>
        <w:t>a local</w:t>
      </w:r>
      <w:r w:rsidR="009D154D" w:rsidRPr="009D154D">
        <w:t xml:space="preserve"> Recorder. </w:t>
      </w:r>
    </w:p>
    <w:p w14:paraId="0DEBA5F1" w14:textId="77777777" w:rsidR="003D3EAF" w:rsidRDefault="003D3EAF" w:rsidP="003D3EAF">
      <w:pPr>
        <w:spacing w:after="0" w:line="240" w:lineRule="auto"/>
        <w:jc w:val="both"/>
      </w:pPr>
    </w:p>
    <w:p w14:paraId="4CC9951C" w14:textId="6EF5F6AB" w:rsidR="009D154D" w:rsidRDefault="009D154D" w:rsidP="003D3EAF">
      <w:pPr>
        <w:spacing w:after="0" w:line="240" w:lineRule="auto"/>
        <w:jc w:val="both"/>
      </w:pPr>
      <w:r w:rsidRPr="009D154D">
        <w:t xml:space="preserve">However, </w:t>
      </w:r>
      <w:r w:rsidR="003D3EAF">
        <w:t>members suggest that this</w:t>
      </w:r>
      <w:r w:rsidRPr="009D154D">
        <w:t xml:space="preserve"> seems to have slipped back into the former state</w:t>
      </w:r>
      <w:r w:rsidR="003D3EAF">
        <w:t>,</w:t>
      </w:r>
      <w:r w:rsidRPr="009D154D">
        <w:t xml:space="preserve"> with Judges appearing to be of the view that they are an overreach. </w:t>
      </w:r>
      <w:r w:rsidR="003D3EAF">
        <w:t>The</w:t>
      </w:r>
      <w:r w:rsidRPr="009D154D">
        <w:t xml:space="preserve"> experience</w:t>
      </w:r>
      <w:r w:rsidR="003D3EAF">
        <w:t xml:space="preserve"> of our members now points to having to first</w:t>
      </w:r>
      <w:r w:rsidRPr="009D154D">
        <w:t xml:space="preserve"> seek a Production Order and then</w:t>
      </w:r>
      <w:r w:rsidR="003D3EAF">
        <w:t>,</w:t>
      </w:r>
      <w:r w:rsidRPr="009D154D">
        <w:t xml:space="preserve"> if the results of that suggest a more </w:t>
      </w:r>
      <w:r w:rsidR="003D3EAF" w:rsidRPr="009D154D">
        <w:t>widespread</w:t>
      </w:r>
      <w:r w:rsidRPr="009D154D">
        <w:t xml:space="preserve"> money laundering concern,</w:t>
      </w:r>
      <w:r w:rsidR="003D3EAF">
        <w:t xml:space="preserve"> </w:t>
      </w:r>
      <w:r w:rsidRPr="009D154D">
        <w:t xml:space="preserve">they can go back and seek a Disclosure Order. This </w:t>
      </w:r>
      <w:r w:rsidR="003D3EAF">
        <w:t>leads</w:t>
      </w:r>
      <w:r w:rsidRPr="009D154D">
        <w:t xml:space="preserve"> to wasted time and effort and undoubtedly missed asset denial opportunities, with funds having been dissipated before investigators can obtain the banking material.</w:t>
      </w:r>
    </w:p>
    <w:p w14:paraId="3C336271" w14:textId="77777777" w:rsidR="003D3EAF" w:rsidRPr="009D154D" w:rsidRDefault="003D3EAF" w:rsidP="003D3EAF">
      <w:pPr>
        <w:spacing w:after="0" w:line="240" w:lineRule="auto"/>
        <w:jc w:val="both"/>
      </w:pPr>
    </w:p>
    <w:p w14:paraId="6C6A30FB" w14:textId="5D476C0D" w:rsidR="009D154D" w:rsidRDefault="003F35F5" w:rsidP="003D3EAF">
      <w:pPr>
        <w:spacing w:after="0" w:line="240" w:lineRule="auto"/>
        <w:jc w:val="both"/>
      </w:pPr>
      <w:r>
        <w:t>Our members have found some c</w:t>
      </w:r>
      <w:r w:rsidR="009D154D" w:rsidRPr="009D154D">
        <w:t xml:space="preserve">ourts </w:t>
      </w:r>
      <w:r>
        <w:t>to</w:t>
      </w:r>
      <w:r w:rsidR="009D154D" w:rsidRPr="009D154D">
        <w:t xml:space="preserve"> </w:t>
      </w:r>
      <w:r>
        <w:t xml:space="preserve">be </w:t>
      </w:r>
      <w:r w:rsidR="009D154D" w:rsidRPr="009D154D">
        <w:t xml:space="preserve">very slow </w:t>
      </w:r>
      <w:r>
        <w:t>in</w:t>
      </w:r>
      <w:r w:rsidR="009D154D" w:rsidRPr="009D154D">
        <w:t xml:space="preserve"> respond</w:t>
      </w:r>
      <w:r>
        <w:t>ing</w:t>
      </w:r>
      <w:r w:rsidR="009D154D" w:rsidRPr="009D154D">
        <w:t xml:space="preserve"> to court order applications, with most applications taking at least </w:t>
      </w:r>
      <w:r>
        <w:t xml:space="preserve">two </w:t>
      </w:r>
      <w:r w:rsidR="009D154D" w:rsidRPr="009D154D">
        <w:t>weeks.</w:t>
      </w:r>
      <w:r>
        <w:t xml:space="preserve"> </w:t>
      </w:r>
      <w:r w:rsidR="009D154D" w:rsidRPr="009D154D">
        <w:t>There appears to be no mechanism to flag urgent applications, other than relying on court staff picking this up in an email exchange. This is undoubtedly leading to asset denial opportunities</w:t>
      </w:r>
      <w:r>
        <w:t>,</w:t>
      </w:r>
      <w:r w:rsidR="009D154D" w:rsidRPr="009D154D">
        <w:t xml:space="preserve"> with funds being dissipated before there has been an opportunity to restrain / freeze.</w:t>
      </w:r>
    </w:p>
    <w:p w14:paraId="34651F5A" w14:textId="77777777" w:rsidR="003D3EAF" w:rsidRPr="009D154D" w:rsidRDefault="003D3EAF" w:rsidP="003D3EAF">
      <w:pPr>
        <w:spacing w:after="0" w:line="240" w:lineRule="auto"/>
        <w:jc w:val="both"/>
      </w:pPr>
    </w:p>
    <w:p w14:paraId="6E604C28" w14:textId="6F2D5F89" w:rsidR="003D3EAF" w:rsidRDefault="003F35F5" w:rsidP="003D3EAF">
      <w:pPr>
        <w:spacing w:after="0" w:line="240" w:lineRule="auto"/>
        <w:jc w:val="both"/>
      </w:pPr>
      <w:r>
        <w:lastRenderedPageBreak/>
        <w:t>Some of our members have found the</w:t>
      </w:r>
      <w:r w:rsidR="009D154D" w:rsidRPr="009D154D">
        <w:t xml:space="preserve"> paper application form for a court order </w:t>
      </w:r>
      <w:r>
        <w:t>to be</w:t>
      </w:r>
      <w:r w:rsidR="009D154D" w:rsidRPr="009D154D">
        <w:t xml:space="preserve"> cumbersome and poorly formatted</w:t>
      </w:r>
      <w:r>
        <w:t xml:space="preserve">, </w:t>
      </w:r>
      <w:r w:rsidR="009D154D" w:rsidRPr="009D154D">
        <w:t>mak</w:t>
      </w:r>
      <w:r>
        <w:t>ing</w:t>
      </w:r>
      <w:r w:rsidR="009D154D" w:rsidRPr="009D154D">
        <w:t xml:space="preserve"> it difficult to complete and read.  </w:t>
      </w:r>
    </w:p>
    <w:p w14:paraId="2DBFAC4E" w14:textId="77777777" w:rsidR="003F35F5" w:rsidRDefault="003F35F5" w:rsidP="003D3EAF">
      <w:pPr>
        <w:spacing w:after="0" w:line="240" w:lineRule="auto"/>
        <w:jc w:val="both"/>
      </w:pPr>
    </w:p>
    <w:p w14:paraId="53B2EF46" w14:textId="508488B9" w:rsidR="009D154D" w:rsidRDefault="009D154D" w:rsidP="003D3EAF">
      <w:pPr>
        <w:spacing w:after="0" w:line="240" w:lineRule="auto"/>
        <w:jc w:val="both"/>
      </w:pPr>
      <w:r w:rsidRPr="009D154D">
        <w:t xml:space="preserve">Some </w:t>
      </w:r>
      <w:r w:rsidRPr="0085767E">
        <w:t>banks</w:t>
      </w:r>
      <w:r w:rsidR="00041EBA" w:rsidRPr="0085767E">
        <w:t xml:space="preserve"> and financial institutions</w:t>
      </w:r>
      <w:r w:rsidRPr="0085767E">
        <w:t xml:space="preserve"> are failing to adhere to court order time limits or are imposing ever increasing minimum response</w:t>
      </w:r>
      <w:r w:rsidRPr="009D154D">
        <w:t xml:space="preserve"> times because they are not properly resourced to deal with them.</w:t>
      </w:r>
      <w:r w:rsidR="003F35F5">
        <w:t xml:space="preserve"> </w:t>
      </w:r>
      <w:r w:rsidRPr="009D154D">
        <w:t>It is difficult for investigators to know what information financial institutions hold and how that could be helpful to their investigations. This is leading to slower response times for dealing with financial crime matters and missed opportunities to secure successful convictions and asset recovery.</w:t>
      </w:r>
    </w:p>
    <w:p w14:paraId="31B1BDEA" w14:textId="77777777" w:rsidR="009D154D" w:rsidRPr="009D154D" w:rsidRDefault="009D154D" w:rsidP="009D154D">
      <w:pPr>
        <w:spacing w:after="0" w:line="240" w:lineRule="auto"/>
        <w:ind w:left="720"/>
        <w:jc w:val="both"/>
      </w:pPr>
    </w:p>
    <w:p w14:paraId="12924399" w14:textId="77777777" w:rsidR="009D154D" w:rsidRPr="003F35F5" w:rsidRDefault="009D154D" w:rsidP="009D154D">
      <w:pPr>
        <w:spacing w:after="0" w:line="240" w:lineRule="auto"/>
        <w:jc w:val="both"/>
        <w:rPr>
          <w:u w:val="single"/>
        </w:rPr>
      </w:pPr>
      <w:r w:rsidRPr="003F35F5">
        <w:rPr>
          <w:u w:val="single"/>
        </w:rPr>
        <w:t>5.2. Please consider how Government could improve or better support sharing of information in response to a Part 8 Order (Production Orders, Disclosure Orders, Unexplained Wealth Orders, Customer Information Orders and Account Monitoring Orders)? Please feel able to comment on all or specific orders.</w:t>
      </w:r>
    </w:p>
    <w:p w14:paraId="5815210E" w14:textId="77777777" w:rsidR="003F35F5" w:rsidRPr="009D154D" w:rsidRDefault="003F35F5" w:rsidP="009D154D">
      <w:pPr>
        <w:spacing w:after="0" w:line="240" w:lineRule="auto"/>
        <w:jc w:val="both"/>
      </w:pPr>
    </w:p>
    <w:p w14:paraId="1037FF08" w14:textId="4D16ADA7" w:rsidR="009D154D" w:rsidRPr="009D154D" w:rsidRDefault="003F35F5" w:rsidP="003F35F5">
      <w:pPr>
        <w:spacing w:after="0" w:line="240" w:lineRule="auto"/>
        <w:jc w:val="both"/>
      </w:pPr>
      <w:r>
        <w:t>G</w:t>
      </w:r>
      <w:r w:rsidR="009D154D" w:rsidRPr="009D154D">
        <w:t xml:space="preserve">uidance </w:t>
      </w:r>
      <w:r>
        <w:t>should be</w:t>
      </w:r>
      <w:r w:rsidR="009D154D" w:rsidRPr="009D154D">
        <w:t xml:space="preserve"> issued to Crown Court Judges to encourage them to see the benefit of Disclosure Orders.</w:t>
      </w:r>
    </w:p>
    <w:p w14:paraId="075BD5D6" w14:textId="77777777" w:rsidR="003F35F5" w:rsidRDefault="003F35F5" w:rsidP="003F35F5">
      <w:pPr>
        <w:spacing w:after="0" w:line="240" w:lineRule="auto"/>
        <w:jc w:val="both"/>
      </w:pPr>
    </w:p>
    <w:p w14:paraId="51AEDB7B" w14:textId="1876BB24" w:rsidR="009D154D" w:rsidRPr="009D154D" w:rsidRDefault="003F35F5" w:rsidP="003F35F5">
      <w:pPr>
        <w:spacing w:after="0" w:line="240" w:lineRule="auto"/>
        <w:jc w:val="both"/>
      </w:pPr>
      <w:r>
        <w:t>Introducing a</w:t>
      </w:r>
      <w:r w:rsidR="009D154D" w:rsidRPr="009D154D">
        <w:t xml:space="preserve"> dedicated judicial service for court order applications would avoid the need for judicial staff, who are already busy with routine court work, having to spend time considering applications.</w:t>
      </w:r>
      <w:r>
        <w:t xml:space="preserve"> Additionally, a</w:t>
      </w:r>
      <w:r w:rsidR="009D154D" w:rsidRPr="009D154D">
        <w:t xml:space="preserve"> streamlined, electronic application format, with the ability to flag time sensitive or urgent applications would be welcomed. This could incorporate the ability for decision makers to seek guidance / additional information from applicants without the need for a personal hearing.</w:t>
      </w:r>
    </w:p>
    <w:p w14:paraId="0836B9DE" w14:textId="77777777" w:rsidR="003F35F5" w:rsidRDefault="003F35F5" w:rsidP="003F35F5">
      <w:pPr>
        <w:spacing w:after="0" w:line="240" w:lineRule="auto"/>
        <w:jc w:val="both"/>
      </w:pPr>
    </w:p>
    <w:p w14:paraId="3CA21943" w14:textId="53ECE77C" w:rsidR="009D154D" w:rsidRPr="009D154D" w:rsidRDefault="009D154D" w:rsidP="003F35F5">
      <w:pPr>
        <w:spacing w:after="0" w:line="240" w:lineRule="auto"/>
        <w:jc w:val="both"/>
      </w:pPr>
      <w:r w:rsidRPr="009D154D">
        <w:t>Financial Institutions should be compelled to provide a statutory minimum level of resource to respond to FIG / Pre-Order / Court Order enquiries, for example, based on a percentage of their turnover.</w:t>
      </w:r>
      <w:r w:rsidR="003F35F5">
        <w:t xml:space="preserve"> </w:t>
      </w:r>
      <w:r w:rsidRPr="009D154D">
        <w:t>Financial Institutions should</w:t>
      </w:r>
      <w:r w:rsidR="003F35F5">
        <w:t xml:space="preserve"> also</w:t>
      </w:r>
      <w:r w:rsidRPr="009D154D">
        <w:t xml:space="preserve"> be compelled to provide guidance documents to Financial Investigators</w:t>
      </w:r>
      <w:r w:rsidR="003F35F5">
        <w:t xml:space="preserve"> (FIs)</w:t>
      </w:r>
      <w:r w:rsidRPr="009D154D">
        <w:t>, outlining the types of information that they hold, how that information could be useful</w:t>
      </w:r>
      <w:r w:rsidR="003F35F5">
        <w:t xml:space="preserve"> and</w:t>
      </w:r>
      <w:r w:rsidRPr="009D154D">
        <w:t xml:space="preserve"> what it could help prove</w:t>
      </w:r>
      <w:r w:rsidR="003F35F5">
        <w:t xml:space="preserve"> or </w:t>
      </w:r>
      <w:r w:rsidRPr="009D154D">
        <w:t>disprove</w:t>
      </w:r>
      <w:r w:rsidR="003F35F5">
        <w:t>,</w:t>
      </w:r>
      <w:r w:rsidRPr="009D154D">
        <w:t xml:space="preserve"> and how to word court orders to obtain that information. These guidance documents should be kept regularly updated as technology / processes advance.</w:t>
      </w:r>
    </w:p>
    <w:p w14:paraId="31AFED31" w14:textId="77777777" w:rsidR="009D154D" w:rsidRPr="009D154D" w:rsidRDefault="009D154D" w:rsidP="009D154D">
      <w:pPr>
        <w:spacing w:after="0" w:line="240" w:lineRule="auto"/>
        <w:jc w:val="both"/>
      </w:pPr>
    </w:p>
    <w:p w14:paraId="452B4013" w14:textId="77777777" w:rsidR="009D154D" w:rsidRDefault="009D154D" w:rsidP="009D154D">
      <w:pPr>
        <w:spacing w:after="0" w:line="240" w:lineRule="auto"/>
        <w:jc w:val="both"/>
        <w:rPr>
          <w:b/>
          <w:bCs/>
        </w:rPr>
      </w:pPr>
      <w:r w:rsidRPr="009D154D">
        <w:rPr>
          <w:b/>
          <w:bCs/>
        </w:rPr>
        <w:t>Question 6: Crime and Courts Act 2013</w:t>
      </w:r>
    </w:p>
    <w:p w14:paraId="58FD36C7" w14:textId="77777777" w:rsidR="009D154D" w:rsidRPr="009D154D" w:rsidRDefault="009D154D" w:rsidP="009D154D">
      <w:pPr>
        <w:spacing w:after="0" w:line="240" w:lineRule="auto"/>
        <w:jc w:val="both"/>
        <w:rPr>
          <w:b/>
          <w:bCs/>
        </w:rPr>
      </w:pPr>
    </w:p>
    <w:p w14:paraId="1B5EC81D" w14:textId="1E2FB058" w:rsidR="009D154D" w:rsidRPr="003F35F5" w:rsidRDefault="009D154D" w:rsidP="009D154D">
      <w:pPr>
        <w:spacing w:after="0" w:line="240" w:lineRule="auto"/>
        <w:jc w:val="both"/>
        <w:rPr>
          <w:u w:val="single"/>
        </w:rPr>
      </w:pPr>
      <w:r w:rsidRPr="003F35F5">
        <w:rPr>
          <w:u w:val="single"/>
        </w:rPr>
        <w:t>6.2. Should a similar gateway to Section 7 of the Crime and Courts Act 2013 be available to other public bodies and, if so, which public bodies?</w:t>
      </w:r>
    </w:p>
    <w:p w14:paraId="02F1D597" w14:textId="77777777" w:rsidR="009D154D" w:rsidRPr="009D154D" w:rsidRDefault="009D154D" w:rsidP="009D154D">
      <w:pPr>
        <w:spacing w:after="0" w:line="240" w:lineRule="auto"/>
        <w:jc w:val="both"/>
      </w:pPr>
    </w:p>
    <w:p w14:paraId="639D9B8F" w14:textId="527D6C8D" w:rsidR="009D154D" w:rsidRPr="009D154D" w:rsidRDefault="003F35F5" w:rsidP="003F35F5">
      <w:pPr>
        <w:spacing w:after="0" w:line="240" w:lineRule="auto"/>
        <w:jc w:val="both"/>
        <w:rPr>
          <w:b/>
          <w:bCs/>
        </w:rPr>
      </w:pPr>
      <w:r>
        <w:t xml:space="preserve">Other </w:t>
      </w:r>
      <w:r w:rsidR="009D154D" w:rsidRPr="009D154D">
        <w:t>POCA</w:t>
      </w:r>
      <w:r w:rsidR="009D154D">
        <w:t>-</w:t>
      </w:r>
      <w:r w:rsidR="009D154D" w:rsidRPr="009D154D">
        <w:t>enabled organisations</w:t>
      </w:r>
      <w:r>
        <w:t xml:space="preserve"> should be considered.</w:t>
      </w:r>
    </w:p>
    <w:p w14:paraId="3065A507" w14:textId="77777777" w:rsidR="009D154D" w:rsidRPr="009D154D" w:rsidRDefault="009D154D" w:rsidP="009D154D">
      <w:pPr>
        <w:spacing w:after="0" w:line="240" w:lineRule="auto"/>
        <w:jc w:val="both"/>
        <w:rPr>
          <w:b/>
          <w:bCs/>
        </w:rPr>
      </w:pPr>
    </w:p>
    <w:p w14:paraId="4678BC7C" w14:textId="77777777" w:rsidR="009D154D" w:rsidRDefault="009D154D" w:rsidP="009D154D">
      <w:pPr>
        <w:spacing w:after="0" w:line="240" w:lineRule="auto"/>
        <w:jc w:val="both"/>
        <w:rPr>
          <w:b/>
          <w:bCs/>
        </w:rPr>
      </w:pPr>
      <w:r w:rsidRPr="009D154D">
        <w:rPr>
          <w:b/>
          <w:bCs/>
        </w:rPr>
        <w:t>Question 7: Suspicious Activity Reporting</w:t>
      </w:r>
    </w:p>
    <w:p w14:paraId="66B4B477" w14:textId="77777777" w:rsidR="009D154D" w:rsidRPr="009D154D" w:rsidRDefault="009D154D" w:rsidP="009D154D">
      <w:pPr>
        <w:spacing w:after="0" w:line="240" w:lineRule="auto"/>
        <w:jc w:val="both"/>
        <w:rPr>
          <w:b/>
          <w:bCs/>
        </w:rPr>
      </w:pPr>
    </w:p>
    <w:p w14:paraId="760CADE2" w14:textId="5F77A77E" w:rsidR="003F35F5" w:rsidRPr="003F35F5" w:rsidRDefault="009D154D" w:rsidP="009D154D">
      <w:pPr>
        <w:spacing w:after="0" w:line="240" w:lineRule="auto"/>
        <w:jc w:val="both"/>
        <w:rPr>
          <w:u w:val="single"/>
        </w:rPr>
      </w:pPr>
      <w:r w:rsidRPr="003F35F5">
        <w:rPr>
          <w:u w:val="single"/>
        </w:rPr>
        <w:t>7.1. Noting recent improvements to the Suspicious Activity Reporting regime, please describe your current experiences of sharing or receiving information through Suspicious Activity Reporting in Part 7 of the Proceeds of Crime Act 2002?</w:t>
      </w:r>
    </w:p>
    <w:p w14:paraId="1250C830" w14:textId="77777777" w:rsidR="003F35F5" w:rsidRPr="009D154D" w:rsidRDefault="003F35F5" w:rsidP="009D154D">
      <w:pPr>
        <w:spacing w:after="0" w:line="240" w:lineRule="auto"/>
        <w:jc w:val="both"/>
      </w:pPr>
    </w:p>
    <w:p w14:paraId="04D262D0" w14:textId="77777777" w:rsidR="003F35F5" w:rsidRDefault="009D154D" w:rsidP="003F35F5">
      <w:pPr>
        <w:spacing w:after="0" w:line="240" w:lineRule="auto"/>
        <w:jc w:val="both"/>
      </w:pPr>
      <w:r w:rsidRPr="009D154D">
        <w:t>Local Authorities still do not have direct access to SARs intelligence. Whilst the pilot project hosted by Portsmouth City Council has assisted by enriching the information that is shared with Local Authorities, having direct access to the information</w:t>
      </w:r>
      <w:r w:rsidR="003F35F5">
        <w:t xml:space="preserve"> would be welcomed</w:t>
      </w:r>
      <w:r w:rsidRPr="009D154D">
        <w:t xml:space="preserve">. Huge asset denial </w:t>
      </w:r>
      <w:r w:rsidRPr="009D154D">
        <w:lastRenderedPageBreak/>
        <w:t xml:space="preserve">opportunities are being missed by Local Authority </w:t>
      </w:r>
      <w:r w:rsidR="003F35F5">
        <w:t>FIs</w:t>
      </w:r>
      <w:r w:rsidR="003F35F5" w:rsidRPr="009D154D">
        <w:t xml:space="preserve"> </w:t>
      </w:r>
      <w:r w:rsidRPr="009D154D">
        <w:t xml:space="preserve">not being able to access SARs and conduct research themselves. </w:t>
      </w:r>
    </w:p>
    <w:p w14:paraId="59188412" w14:textId="4CE38C5D" w:rsidR="009D154D" w:rsidRDefault="009D154D" w:rsidP="003F35F5">
      <w:pPr>
        <w:spacing w:after="0" w:line="240" w:lineRule="auto"/>
        <w:jc w:val="both"/>
      </w:pPr>
      <w:r w:rsidRPr="009D154D">
        <w:t xml:space="preserve">Local Authority FIs </w:t>
      </w:r>
      <w:r w:rsidR="003F35F5">
        <w:t xml:space="preserve">already </w:t>
      </w:r>
      <w:r w:rsidRPr="009D154D">
        <w:t xml:space="preserve">provide a significant return on asset recovery and more could be done by affording them the same access as their other law enforcement counterparts. </w:t>
      </w:r>
    </w:p>
    <w:p w14:paraId="232D2BD2" w14:textId="77777777" w:rsidR="009D154D" w:rsidRPr="009D154D" w:rsidRDefault="009D154D" w:rsidP="009D154D">
      <w:pPr>
        <w:spacing w:after="0" w:line="240" w:lineRule="auto"/>
        <w:ind w:left="720"/>
        <w:jc w:val="both"/>
      </w:pPr>
    </w:p>
    <w:p w14:paraId="1C8F87B9" w14:textId="77777777" w:rsidR="009D154D" w:rsidRPr="00CD2DD8" w:rsidRDefault="009D154D" w:rsidP="009D154D">
      <w:pPr>
        <w:spacing w:after="0" w:line="240" w:lineRule="auto"/>
        <w:jc w:val="both"/>
        <w:rPr>
          <w:u w:val="single"/>
        </w:rPr>
      </w:pPr>
      <w:r w:rsidRPr="00CD2DD8">
        <w:rPr>
          <w:u w:val="single"/>
        </w:rPr>
        <w:t>7.2. What further changes, if any, could be made to the Suspicious Activity Reporting regime to make it more effective in delivering its objective to provide high value intelligence to law enforcement?</w:t>
      </w:r>
    </w:p>
    <w:p w14:paraId="41F3B7AE" w14:textId="77777777" w:rsidR="00CD2DD8" w:rsidRPr="009D154D" w:rsidRDefault="00CD2DD8" w:rsidP="009D154D">
      <w:pPr>
        <w:spacing w:after="0" w:line="240" w:lineRule="auto"/>
        <w:jc w:val="both"/>
      </w:pPr>
    </w:p>
    <w:p w14:paraId="49568E3C" w14:textId="770C3A78" w:rsidR="009D154D" w:rsidRDefault="009D154D" w:rsidP="00CD2DD8">
      <w:pPr>
        <w:spacing w:after="0" w:line="240" w:lineRule="auto"/>
        <w:jc w:val="both"/>
      </w:pPr>
      <w:r w:rsidRPr="009D154D">
        <w:t xml:space="preserve">Afford Local Authority </w:t>
      </w:r>
      <w:r w:rsidR="003F35F5">
        <w:t>FIs</w:t>
      </w:r>
      <w:r w:rsidR="003F35F5" w:rsidRPr="009D154D">
        <w:t xml:space="preserve"> </w:t>
      </w:r>
      <w:r w:rsidRPr="009D154D">
        <w:t>the same direct access as their other law enforcement counterparts.</w:t>
      </w:r>
    </w:p>
    <w:p w14:paraId="17BBD120" w14:textId="77777777" w:rsidR="009D154D" w:rsidRPr="009D154D" w:rsidRDefault="009D154D" w:rsidP="009D154D">
      <w:pPr>
        <w:spacing w:after="0" w:line="240" w:lineRule="auto"/>
        <w:ind w:left="720"/>
        <w:jc w:val="both"/>
      </w:pPr>
    </w:p>
    <w:p w14:paraId="43C2165A" w14:textId="07E04806" w:rsidR="009D154D" w:rsidRPr="00CD2DD8" w:rsidRDefault="009D154D" w:rsidP="009D154D">
      <w:pPr>
        <w:spacing w:after="0" w:line="240" w:lineRule="auto"/>
        <w:jc w:val="both"/>
        <w:rPr>
          <w:u w:val="single"/>
        </w:rPr>
      </w:pPr>
      <w:r w:rsidRPr="00CD2DD8">
        <w:rPr>
          <w:u w:val="single"/>
        </w:rPr>
        <w:t>7.3. With the growth of public-private partnerships and real-time data sharing such as Data Fusion, please describe your perspective on the role, utility and value-add of the Suspicious Activity Reporting regime?</w:t>
      </w:r>
    </w:p>
    <w:p w14:paraId="72A7FDB2" w14:textId="77777777" w:rsidR="009D154D" w:rsidRPr="009D154D" w:rsidRDefault="009D154D" w:rsidP="009D154D">
      <w:pPr>
        <w:spacing w:after="0" w:line="240" w:lineRule="auto"/>
        <w:jc w:val="both"/>
      </w:pPr>
    </w:p>
    <w:p w14:paraId="2070395E" w14:textId="684FFCF0" w:rsidR="009D154D" w:rsidRDefault="00CD2DD8" w:rsidP="00CD2DD8">
      <w:pPr>
        <w:spacing w:after="0" w:line="240" w:lineRule="auto"/>
        <w:jc w:val="both"/>
      </w:pPr>
      <w:r>
        <w:t>Our members have suggested that t</w:t>
      </w:r>
      <w:r w:rsidR="009D154D" w:rsidRPr="009D154D">
        <w:t xml:space="preserve">he SARs regime effectively operates in slow time, with </w:t>
      </w:r>
      <w:r w:rsidR="003F35F5">
        <w:t>FIs</w:t>
      </w:r>
      <w:r w:rsidR="003F35F5" w:rsidRPr="009D154D">
        <w:t xml:space="preserve"> </w:t>
      </w:r>
      <w:r w:rsidR="009D154D" w:rsidRPr="009D154D">
        <w:t>not receiving intelligence until days after it has been submitted by financial institutions. The fast movement of modern banking, enabled by the Faster Payments Service has compounded the issue so that SARs intelligence is out of date before it has even been submitted. Technology needs to be harnessed to allow law enforcement real-time access to intelligence alerts put out by financial institutions so that timely responses can be made.</w:t>
      </w:r>
    </w:p>
    <w:p w14:paraId="2B2FF300" w14:textId="77777777" w:rsidR="009D154D" w:rsidRPr="009D154D" w:rsidRDefault="009D154D" w:rsidP="009D154D">
      <w:pPr>
        <w:spacing w:after="0" w:line="240" w:lineRule="auto"/>
        <w:ind w:left="720"/>
        <w:jc w:val="both"/>
      </w:pPr>
    </w:p>
    <w:p w14:paraId="6FD3D6D3" w14:textId="77777777" w:rsidR="009D154D" w:rsidRDefault="009D154D" w:rsidP="009D154D">
      <w:pPr>
        <w:spacing w:after="0" w:line="240" w:lineRule="auto"/>
        <w:jc w:val="both"/>
        <w:rPr>
          <w:b/>
          <w:bCs/>
        </w:rPr>
      </w:pPr>
      <w:r w:rsidRPr="009D154D">
        <w:rPr>
          <w:b/>
          <w:bCs/>
        </w:rPr>
        <w:t>Question 8: Investigatory Powers Act 2016 and related amendments</w:t>
      </w:r>
    </w:p>
    <w:p w14:paraId="4C8B9163" w14:textId="77777777" w:rsidR="009D154D" w:rsidRPr="009D154D" w:rsidRDefault="009D154D" w:rsidP="009D154D">
      <w:pPr>
        <w:spacing w:after="0" w:line="240" w:lineRule="auto"/>
        <w:jc w:val="both"/>
        <w:rPr>
          <w:b/>
          <w:bCs/>
        </w:rPr>
      </w:pPr>
    </w:p>
    <w:p w14:paraId="2CE5519E" w14:textId="77777777" w:rsidR="009D154D" w:rsidRPr="00CD2DD8" w:rsidRDefault="009D154D" w:rsidP="009D154D">
      <w:pPr>
        <w:spacing w:after="0" w:line="240" w:lineRule="auto"/>
        <w:jc w:val="both"/>
        <w:rPr>
          <w:u w:val="single"/>
        </w:rPr>
      </w:pPr>
      <w:r w:rsidRPr="00CD2DD8">
        <w:rPr>
          <w:u w:val="single"/>
        </w:rPr>
        <w:t>8.1. Please describe your experience of acquiring or sharing communications data under the Investigatory Powers Act 2016, including any related amendments, for economic crime purposes?</w:t>
      </w:r>
    </w:p>
    <w:p w14:paraId="632C58A0" w14:textId="77777777" w:rsidR="009D154D" w:rsidRPr="009D154D" w:rsidRDefault="009D154D" w:rsidP="009D154D">
      <w:pPr>
        <w:spacing w:after="0" w:line="240" w:lineRule="auto"/>
        <w:jc w:val="both"/>
      </w:pPr>
    </w:p>
    <w:p w14:paraId="7478E2B4" w14:textId="068CBED8" w:rsidR="009D154D" w:rsidRDefault="009D154D" w:rsidP="00CD2DD8">
      <w:pPr>
        <w:spacing w:after="0" w:line="240" w:lineRule="auto"/>
        <w:jc w:val="both"/>
      </w:pPr>
      <w:r w:rsidRPr="009D154D">
        <w:t>The changes to the definition of communications data to include banking information transmitted online has undoubtedly led to more court orders having to be obtained, slowing down the process.  What would have previously been provided on a DPA now requires judicial oversight and means that criminal property can be dissipated faster than law enforcement can react.</w:t>
      </w:r>
    </w:p>
    <w:p w14:paraId="361461B5" w14:textId="77777777" w:rsidR="009D154D" w:rsidRPr="009D154D" w:rsidRDefault="009D154D" w:rsidP="009D154D">
      <w:pPr>
        <w:spacing w:after="0" w:line="240" w:lineRule="auto"/>
        <w:ind w:left="720"/>
        <w:jc w:val="both"/>
      </w:pPr>
    </w:p>
    <w:p w14:paraId="5C9DF818" w14:textId="77777777" w:rsidR="009D154D" w:rsidRPr="006C5C19" w:rsidRDefault="009D154D" w:rsidP="009D154D">
      <w:pPr>
        <w:spacing w:after="0" w:line="240" w:lineRule="auto"/>
        <w:jc w:val="both"/>
        <w:rPr>
          <w:u w:val="single"/>
        </w:rPr>
      </w:pPr>
      <w:r w:rsidRPr="006C5C19">
        <w:rPr>
          <w:u w:val="single"/>
        </w:rPr>
        <w:t>8.2. Please consider how Government could improve or better support the acquisition of communications data under the Investigatory Powers Act 2016, including any related amendments, for economic crime purposes?</w:t>
      </w:r>
    </w:p>
    <w:p w14:paraId="4789FEE9" w14:textId="77777777" w:rsidR="009D154D" w:rsidRPr="009D154D" w:rsidRDefault="009D154D" w:rsidP="009D154D">
      <w:pPr>
        <w:spacing w:after="0" w:line="240" w:lineRule="auto"/>
        <w:jc w:val="both"/>
      </w:pPr>
    </w:p>
    <w:p w14:paraId="33438F5B" w14:textId="77777777" w:rsidR="009D154D" w:rsidRPr="009D154D" w:rsidRDefault="009D154D" w:rsidP="006C5C19">
      <w:pPr>
        <w:spacing w:after="0" w:line="240" w:lineRule="auto"/>
        <w:jc w:val="both"/>
      </w:pPr>
      <w:r w:rsidRPr="009D154D">
        <w:t>Legislate to remove banking information from the definition of communications data.</w:t>
      </w:r>
    </w:p>
    <w:p w14:paraId="41DF5958" w14:textId="77777777" w:rsidR="009D154D" w:rsidRPr="009D154D" w:rsidRDefault="009D154D" w:rsidP="009D154D">
      <w:pPr>
        <w:spacing w:after="0" w:line="240" w:lineRule="auto"/>
        <w:jc w:val="both"/>
        <w:rPr>
          <w:b/>
          <w:bCs/>
        </w:rPr>
      </w:pPr>
    </w:p>
    <w:p w14:paraId="30736328" w14:textId="77777777" w:rsidR="009D154D" w:rsidRDefault="009D154D" w:rsidP="009D154D">
      <w:pPr>
        <w:spacing w:after="0" w:line="240" w:lineRule="auto"/>
        <w:jc w:val="both"/>
        <w:rPr>
          <w:b/>
          <w:bCs/>
        </w:rPr>
      </w:pPr>
      <w:r w:rsidRPr="009D154D">
        <w:rPr>
          <w:b/>
          <w:bCs/>
        </w:rPr>
        <w:t>Question 9: General public-private sharing questions</w:t>
      </w:r>
    </w:p>
    <w:p w14:paraId="1E6AA000" w14:textId="77777777" w:rsidR="009D154D" w:rsidRPr="009D154D" w:rsidRDefault="009D154D" w:rsidP="009D154D">
      <w:pPr>
        <w:spacing w:after="0" w:line="240" w:lineRule="auto"/>
        <w:jc w:val="both"/>
        <w:rPr>
          <w:b/>
          <w:bCs/>
        </w:rPr>
      </w:pPr>
    </w:p>
    <w:p w14:paraId="55AFB55F" w14:textId="77777777" w:rsidR="009D154D" w:rsidRPr="006C5C19" w:rsidRDefault="009D154D" w:rsidP="009D154D">
      <w:pPr>
        <w:spacing w:after="0" w:line="240" w:lineRule="auto"/>
        <w:jc w:val="both"/>
        <w:rPr>
          <w:u w:val="single"/>
        </w:rPr>
      </w:pPr>
      <w:r w:rsidRPr="006C5C19">
        <w:rPr>
          <w:u w:val="single"/>
        </w:rPr>
        <w:t>9.1. Please describe your experiences of applying the Data Protection Act 2018 and UK GDPR when sharing information or receiving information owned by the private sector with law enforcement for economic crime purposes?</w:t>
      </w:r>
    </w:p>
    <w:p w14:paraId="7C8C71AC" w14:textId="77777777" w:rsidR="006C5C19" w:rsidRPr="009D154D" w:rsidRDefault="006C5C19" w:rsidP="009D154D">
      <w:pPr>
        <w:spacing w:after="0" w:line="240" w:lineRule="auto"/>
        <w:jc w:val="both"/>
      </w:pPr>
    </w:p>
    <w:p w14:paraId="50CDCE0F" w14:textId="71121FCB" w:rsidR="009D154D" w:rsidRPr="009D154D" w:rsidRDefault="009D154D" w:rsidP="006C5C19">
      <w:pPr>
        <w:spacing w:after="0" w:line="240" w:lineRule="auto"/>
        <w:jc w:val="both"/>
      </w:pPr>
      <w:proofErr w:type="gramStart"/>
      <w:r w:rsidRPr="009D154D">
        <w:t>On the whole</w:t>
      </w:r>
      <w:proofErr w:type="gramEnd"/>
      <w:r w:rsidRPr="009D154D">
        <w:t xml:space="preserve">, </w:t>
      </w:r>
      <w:r w:rsidR="006C5C19">
        <w:t>members have advised that it</w:t>
      </w:r>
      <w:r w:rsidRPr="009D154D">
        <w:t xml:space="preserve"> </w:t>
      </w:r>
      <w:r w:rsidR="006C5C19">
        <w:t>can be</w:t>
      </w:r>
      <w:r w:rsidRPr="009D154D">
        <w:t xml:space="preserve"> incredibly difficult to get private sector organisations to cooperate with data sharing as part of investigations. They are understandably very risk-averse and where they are not compelled to provide the information, they </w:t>
      </w:r>
      <w:r w:rsidR="00B14F18">
        <w:t>tend</w:t>
      </w:r>
      <w:r w:rsidRPr="009D154D">
        <w:t xml:space="preserve"> </w:t>
      </w:r>
      <w:r w:rsidR="006C5C19">
        <w:t xml:space="preserve">not </w:t>
      </w:r>
      <w:r w:rsidR="00B14F18">
        <w:t>to.</w:t>
      </w:r>
    </w:p>
    <w:p w14:paraId="0421A3CB" w14:textId="77777777" w:rsidR="006C5C19" w:rsidRDefault="006C5C19" w:rsidP="006C5C19">
      <w:pPr>
        <w:spacing w:after="0" w:line="240" w:lineRule="auto"/>
        <w:jc w:val="both"/>
      </w:pPr>
    </w:p>
    <w:p w14:paraId="0266F968" w14:textId="5B13169F" w:rsidR="009D154D" w:rsidRDefault="009D154D" w:rsidP="006C5C19">
      <w:pPr>
        <w:spacing w:after="0" w:line="240" w:lineRule="auto"/>
        <w:jc w:val="both"/>
      </w:pPr>
      <w:r w:rsidRPr="009D154D">
        <w:lastRenderedPageBreak/>
        <w:t xml:space="preserve">There is also no requirement for private sector organisations to respond </w:t>
      </w:r>
      <w:r w:rsidR="00B14F18">
        <w:t>in</w:t>
      </w:r>
      <w:r w:rsidRPr="009D154D">
        <w:t xml:space="preserve"> a timely fashion. In practical terms, investigators </w:t>
      </w:r>
      <w:r w:rsidR="00B14F18" w:rsidRPr="009D154D">
        <w:t>must</w:t>
      </w:r>
      <w:r w:rsidRPr="009D154D">
        <w:t xml:space="preserve"> be persistent in their approach to obtaining information. It is evident that</w:t>
      </w:r>
      <w:r w:rsidR="009C3A9C">
        <w:t>,</w:t>
      </w:r>
      <w:r w:rsidRPr="009D154D">
        <w:t xml:space="preserve"> where private sector organisations do not need to spend money on resources to respond to such enquiries, they will not.  </w:t>
      </w:r>
    </w:p>
    <w:p w14:paraId="439162F2" w14:textId="77777777" w:rsidR="009C3A9C" w:rsidRPr="009D154D" w:rsidRDefault="009C3A9C" w:rsidP="006C5C19">
      <w:pPr>
        <w:spacing w:after="0" w:line="240" w:lineRule="auto"/>
        <w:jc w:val="both"/>
      </w:pPr>
    </w:p>
    <w:p w14:paraId="437ACA19" w14:textId="2B9E5B52" w:rsidR="009D154D" w:rsidRDefault="009C3A9C" w:rsidP="009C3A9C">
      <w:pPr>
        <w:spacing w:after="0" w:line="240" w:lineRule="auto"/>
        <w:jc w:val="both"/>
      </w:pPr>
      <w:r>
        <w:t>Our members have highlighted that t</w:t>
      </w:r>
      <w:r w:rsidR="009D154D" w:rsidRPr="009D154D">
        <w:t xml:space="preserve">hese issues are not </w:t>
      </w:r>
      <w:r>
        <w:t xml:space="preserve">solely </w:t>
      </w:r>
      <w:r w:rsidR="009D154D" w:rsidRPr="009D154D">
        <w:t>confined to the private sector.</w:t>
      </w:r>
      <w:r>
        <w:t xml:space="preserve"> </w:t>
      </w:r>
      <w:r w:rsidR="009D154D" w:rsidRPr="009D154D">
        <w:t xml:space="preserve">Many public sector organisations are reluctant to share information with other public sector partners. </w:t>
      </w:r>
      <w:r>
        <w:t xml:space="preserve">Our members have shared </w:t>
      </w:r>
      <w:r w:rsidR="009D154D" w:rsidRPr="009D154D">
        <w:t xml:space="preserve">significant difficulties obtaining information from </w:t>
      </w:r>
      <w:r>
        <w:t>the P</w:t>
      </w:r>
      <w:r w:rsidR="009D154D" w:rsidRPr="009D154D">
        <w:t xml:space="preserve">olice and the </w:t>
      </w:r>
      <w:r w:rsidRPr="009D154D">
        <w:t>D</w:t>
      </w:r>
      <w:r>
        <w:t xml:space="preserve">epartment for </w:t>
      </w:r>
      <w:r w:rsidRPr="009D154D">
        <w:t>W</w:t>
      </w:r>
      <w:r>
        <w:t xml:space="preserve">ork and </w:t>
      </w:r>
      <w:r w:rsidR="009D154D" w:rsidRPr="009D154D">
        <w:t>P</w:t>
      </w:r>
      <w:r>
        <w:t>ensions (DWP),</w:t>
      </w:r>
      <w:r w:rsidR="009D154D" w:rsidRPr="009D154D">
        <w:t xml:space="preserve"> as part of their investigations. This is particularly the case in </w:t>
      </w:r>
      <w:r>
        <w:t xml:space="preserve">some </w:t>
      </w:r>
      <w:r w:rsidR="009D154D" w:rsidRPr="009D154D">
        <w:t>fraud and economic crime investigations</w:t>
      </w:r>
      <w:r>
        <w:t>,</w:t>
      </w:r>
      <w:r w:rsidR="009D154D" w:rsidRPr="009D154D">
        <w:t xml:space="preserve"> where</w:t>
      </w:r>
      <w:r>
        <w:t xml:space="preserve"> some incidents are</w:t>
      </w:r>
      <w:r w:rsidR="009D154D" w:rsidRPr="009D154D">
        <w:t xml:space="preserve"> </w:t>
      </w:r>
      <w:r>
        <w:t xml:space="preserve">(wrongly in the view of our members) </w:t>
      </w:r>
      <w:r w:rsidR="009D154D" w:rsidRPr="009D154D">
        <w:t>consider</w:t>
      </w:r>
      <w:r>
        <w:t>ed</w:t>
      </w:r>
      <w:r w:rsidR="009D154D" w:rsidRPr="009D154D">
        <w:t xml:space="preserve"> </w:t>
      </w:r>
      <w:r>
        <w:t xml:space="preserve">a </w:t>
      </w:r>
      <w:r w:rsidR="009D154D" w:rsidRPr="009D154D">
        <w:t>civil matter and the DWP outright fail to respond</w:t>
      </w:r>
      <w:r>
        <w:t xml:space="preserve">. An example of this can be seen in the investigation of rogue traders in construction. </w:t>
      </w:r>
    </w:p>
    <w:p w14:paraId="4D02EB86" w14:textId="77777777" w:rsidR="009D154D" w:rsidRPr="009D154D" w:rsidRDefault="009D154D" w:rsidP="009D154D">
      <w:pPr>
        <w:spacing w:after="0" w:line="240" w:lineRule="auto"/>
        <w:ind w:left="720"/>
        <w:jc w:val="both"/>
      </w:pPr>
    </w:p>
    <w:p w14:paraId="0A5861B1" w14:textId="7BA86F48" w:rsidR="009C3A9C" w:rsidRPr="009C3A9C" w:rsidRDefault="009D154D" w:rsidP="009D154D">
      <w:pPr>
        <w:spacing w:after="0" w:line="240" w:lineRule="auto"/>
        <w:jc w:val="both"/>
        <w:rPr>
          <w:u w:val="single"/>
        </w:rPr>
      </w:pPr>
      <w:r w:rsidRPr="009C3A9C">
        <w:rPr>
          <w:u w:val="single"/>
        </w:rPr>
        <w:t>9.2. Please consider how else Government could better support information-sharing between public and private bodies for economic crime purposes?</w:t>
      </w:r>
    </w:p>
    <w:p w14:paraId="3AC25D34" w14:textId="77777777" w:rsidR="009C3A9C" w:rsidRPr="009D154D" w:rsidRDefault="009C3A9C" w:rsidP="009D154D">
      <w:pPr>
        <w:spacing w:after="0" w:line="240" w:lineRule="auto"/>
        <w:jc w:val="both"/>
      </w:pPr>
    </w:p>
    <w:p w14:paraId="01287B3A" w14:textId="4AAD437F" w:rsidR="009D154D" w:rsidRPr="009D154D" w:rsidRDefault="009D154D" w:rsidP="002146B9">
      <w:pPr>
        <w:spacing w:after="0" w:line="240" w:lineRule="auto"/>
        <w:jc w:val="both"/>
      </w:pPr>
      <w:r w:rsidRPr="009D154D">
        <w:t xml:space="preserve">Amend the Data Protection Act 2018 and UK GDPR to compel private and public sector organisations to share information where it is required for the purposes of a criminal </w:t>
      </w:r>
      <w:proofErr w:type="gramStart"/>
      <w:r w:rsidRPr="009D154D">
        <w:t>investigation</w:t>
      </w:r>
      <w:r w:rsidR="002146B9">
        <w:t>, and</w:t>
      </w:r>
      <w:proofErr w:type="gramEnd"/>
      <w:r w:rsidR="002146B9">
        <w:t xml:space="preserve"> e</w:t>
      </w:r>
      <w:r w:rsidRPr="009D154D">
        <w:t>nsure that time limits are put on the sharing of such information.</w:t>
      </w:r>
    </w:p>
    <w:p w14:paraId="690B3B80" w14:textId="77777777" w:rsidR="002146B9" w:rsidRDefault="002146B9" w:rsidP="002146B9">
      <w:pPr>
        <w:spacing w:after="0" w:line="240" w:lineRule="auto"/>
        <w:jc w:val="both"/>
      </w:pPr>
    </w:p>
    <w:p w14:paraId="090C1952" w14:textId="39EFE907" w:rsidR="009D154D" w:rsidRPr="009D154D" w:rsidRDefault="009D154D" w:rsidP="002146B9">
      <w:pPr>
        <w:spacing w:after="0" w:line="240" w:lineRule="auto"/>
        <w:jc w:val="both"/>
      </w:pPr>
      <w:r w:rsidRPr="009D154D">
        <w:t>Legislate that private sector organisations</w:t>
      </w:r>
      <w:proofErr w:type="gramStart"/>
      <w:r w:rsidR="002146B9">
        <w:t>,</w:t>
      </w:r>
      <w:r w:rsidRPr="009D154D">
        <w:t xml:space="preserve"> in particular</w:t>
      </w:r>
      <w:r w:rsidR="002146B9">
        <w:t>,</w:t>
      </w:r>
      <w:r w:rsidRPr="009D154D">
        <w:t xml:space="preserve"> must</w:t>
      </w:r>
      <w:proofErr w:type="gramEnd"/>
      <w:r w:rsidRPr="009D154D">
        <w:t xml:space="preserve"> provide adequate resources for dealing with law enforcement enquiries, perhaps by reference to a percentage of their turnover.</w:t>
      </w:r>
    </w:p>
    <w:p w14:paraId="30340993" w14:textId="77777777" w:rsidR="009D154D" w:rsidRPr="009D154D" w:rsidRDefault="009D154D" w:rsidP="009D154D">
      <w:pPr>
        <w:spacing w:after="0" w:line="240" w:lineRule="auto"/>
        <w:jc w:val="both"/>
      </w:pPr>
    </w:p>
    <w:p w14:paraId="576026E1" w14:textId="77777777" w:rsidR="009D154D" w:rsidRPr="009D154D" w:rsidRDefault="009D154D" w:rsidP="009D154D">
      <w:pPr>
        <w:spacing w:after="0" w:line="240" w:lineRule="auto"/>
        <w:jc w:val="both"/>
        <w:rPr>
          <w:b/>
          <w:bCs/>
          <w:u w:val="single"/>
        </w:rPr>
      </w:pPr>
      <w:r w:rsidRPr="009D154D">
        <w:rPr>
          <w:b/>
          <w:bCs/>
          <w:u w:val="single"/>
        </w:rPr>
        <w:t>Public-public questions (public sector only)</w:t>
      </w:r>
    </w:p>
    <w:p w14:paraId="4E1AAEA4" w14:textId="77777777" w:rsidR="009D154D" w:rsidRPr="009D154D" w:rsidRDefault="009D154D" w:rsidP="009D154D">
      <w:pPr>
        <w:spacing w:after="0" w:line="240" w:lineRule="auto"/>
        <w:jc w:val="both"/>
        <w:rPr>
          <w:b/>
          <w:bCs/>
        </w:rPr>
      </w:pPr>
    </w:p>
    <w:p w14:paraId="1EC05919" w14:textId="77777777" w:rsidR="009D154D" w:rsidRDefault="009D154D" w:rsidP="009D154D">
      <w:pPr>
        <w:spacing w:after="0" w:line="240" w:lineRule="auto"/>
        <w:jc w:val="both"/>
        <w:rPr>
          <w:b/>
          <w:bCs/>
        </w:rPr>
      </w:pPr>
      <w:r w:rsidRPr="009D154D">
        <w:rPr>
          <w:b/>
          <w:bCs/>
        </w:rPr>
        <w:t>Question 10: General public-public information sharing questions</w:t>
      </w:r>
    </w:p>
    <w:p w14:paraId="5F90B76B" w14:textId="77777777" w:rsidR="009D154D" w:rsidRPr="009D154D" w:rsidRDefault="009D154D" w:rsidP="009D154D">
      <w:pPr>
        <w:spacing w:after="0" w:line="240" w:lineRule="auto"/>
        <w:jc w:val="both"/>
        <w:rPr>
          <w:b/>
          <w:bCs/>
        </w:rPr>
      </w:pPr>
    </w:p>
    <w:p w14:paraId="4B70D4E5" w14:textId="77777777" w:rsidR="009D154D" w:rsidRPr="002146B9" w:rsidRDefault="009D154D" w:rsidP="009D154D">
      <w:pPr>
        <w:spacing w:after="0" w:line="240" w:lineRule="auto"/>
        <w:jc w:val="both"/>
        <w:rPr>
          <w:u w:val="single"/>
        </w:rPr>
      </w:pPr>
      <w:r w:rsidRPr="002146B9">
        <w:rPr>
          <w:u w:val="single"/>
        </w:rPr>
        <w:t>10.2. What impact would a broad legal gateway for economic crime such as the Digital Economy Act 2017 have on public-public information-sharing for economic crime purposes?</w:t>
      </w:r>
    </w:p>
    <w:p w14:paraId="7321FB19" w14:textId="77777777" w:rsidR="002146B9" w:rsidRDefault="002146B9" w:rsidP="002146B9">
      <w:pPr>
        <w:spacing w:after="0" w:line="240" w:lineRule="auto"/>
        <w:jc w:val="both"/>
      </w:pPr>
    </w:p>
    <w:p w14:paraId="2D503C49" w14:textId="5CC17CC1" w:rsidR="002146B9" w:rsidRDefault="002146B9" w:rsidP="002146B9">
      <w:pPr>
        <w:spacing w:after="0" w:line="240" w:lineRule="auto"/>
        <w:jc w:val="both"/>
      </w:pPr>
      <w:r>
        <w:t>Our members state that they</w:t>
      </w:r>
      <w:r w:rsidR="009D154D" w:rsidRPr="009D154D">
        <w:t xml:space="preserve"> are yet to see the benefits of a broad legal gateway for other information sharing under the Digital Economy Act 2017, but anything that improves and simplifies the current complex landscape for information sharing between public sector bodies is welcome. </w:t>
      </w:r>
    </w:p>
    <w:p w14:paraId="0D03903F" w14:textId="77777777" w:rsidR="002146B9" w:rsidRDefault="002146B9" w:rsidP="002146B9">
      <w:pPr>
        <w:spacing w:after="0" w:line="240" w:lineRule="auto"/>
        <w:jc w:val="both"/>
      </w:pPr>
    </w:p>
    <w:p w14:paraId="42A44536" w14:textId="0734AAB5" w:rsidR="009D154D" w:rsidRDefault="009D154D" w:rsidP="002146B9">
      <w:pPr>
        <w:spacing w:after="0" w:line="240" w:lineRule="auto"/>
        <w:jc w:val="both"/>
      </w:pPr>
      <w:r w:rsidRPr="009D154D">
        <w:t>The Data Protection Act, whilst permitting sharing of information for the prevention and detection of crime, does not put a positive emphasis on doing so and</w:t>
      </w:r>
      <w:r w:rsidR="002146B9">
        <w:t xml:space="preserve"> so</w:t>
      </w:r>
      <w:r w:rsidRPr="009D154D">
        <w:t xml:space="preserve"> </w:t>
      </w:r>
      <w:r w:rsidR="002146B9">
        <w:t>(</w:t>
      </w:r>
      <w:r w:rsidRPr="009D154D">
        <w:t>understandably</w:t>
      </w:r>
      <w:r w:rsidR="002146B9">
        <w:t>)</w:t>
      </w:r>
      <w:r w:rsidRPr="009D154D">
        <w:t xml:space="preserve"> risk-averse organisations will always err on the side of caution.</w:t>
      </w:r>
      <w:r w:rsidR="002146B9">
        <w:t xml:space="preserve"> </w:t>
      </w:r>
      <w:r w:rsidRPr="009D154D">
        <w:t>This slows and frustrates the sharing of information, to the detriment of tackling economic and other crime.</w:t>
      </w:r>
    </w:p>
    <w:p w14:paraId="59C29E2A" w14:textId="77777777" w:rsidR="009D154D" w:rsidRPr="009D154D" w:rsidRDefault="009D154D" w:rsidP="009D154D">
      <w:pPr>
        <w:spacing w:after="0" w:line="240" w:lineRule="auto"/>
        <w:ind w:left="720"/>
        <w:jc w:val="both"/>
      </w:pPr>
    </w:p>
    <w:p w14:paraId="4033DBB2" w14:textId="20800612" w:rsidR="002146B9" w:rsidRPr="002146B9" w:rsidRDefault="009D154D" w:rsidP="009D154D">
      <w:pPr>
        <w:spacing w:after="0" w:line="240" w:lineRule="auto"/>
        <w:jc w:val="both"/>
        <w:rPr>
          <w:u w:val="single"/>
        </w:rPr>
      </w:pPr>
      <w:r w:rsidRPr="002146B9">
        <w:rPr>
          <w:u w:val="single"/>
        </w:rPr>
        <w:t>10.3. How else could Government improve or better support the sharing of information within the public sector for economic crime purposes?</w:t>
      </w:r>
    </w:p>
    <w:p w14:paraId="3DDB76AF" w14:textId="77777777" w:rsidR="002146B9" w:rsidRPr="009D154D" w:rsidRDefault="002146B9" w:rsidP="009D154D">
      <w:pPr>
        <w:spacing w:after="0" w:line="240" w:lineRule="auto"/>
        <w:jc w:val="both"/>
      </w:pPr>
    </w:p>
    <w:p w14:paraId="5BF522C6" w14:textId="1314B910" w:rsidR="009D154D" w:rsidRPr="009D154D" w:rsidRDefault="002146B9" w:rsidP="002146B9">
      <w:pPr>
        <w:spacing w:after="0" w:line="240" w:lineRule="auto"/>
        <w:jc w:val="both"/>
      </w:pPr>
      <w:r>
        <w:t>The Government should l</w:t>
      </w:r>
      <w:r w:rsidR="009D154D" w:rsidRPr="009D154D">
        <w:t>egislat</w:t>
      </w:r>
      <w:r>
        <w:t>e</w:t>
      </w:r>
      <w:r w:rsidR="009D154D" w:rsidRPr="009D154D">
        <w:t xml:space="preserve"> to put a positive emphasis on sharing information for crime and disorder </w:t>
      </w:r>
      <w:proofErr w:type="gramStart"/>
      <w:r w:rsidR="009D154D" w:rsidRPr="009D154D">
        <w:t>purposes</w:t>
      </w:r>
      <w:r>
        <w:t>, and</w:t>
      </w:r>
      <w:proofErr w:type="gramEnd"/>
      <w:r>
        <w:t xml:space="preserve"> consider </w:t>
      </w:r>
      <w:r w:rsidRPr="009D154D">
        <w:t>penalis</w:t>
      </w:r>
      <w:r>
        <w:t xml:space="preserve">ing </w:t>
      </w:r>
      <w:r w:rsidR="009D154D" w:rsidRPr="009D154D">
        <w:t xml:space="preserve">organisations </w:t>
      </w:r>
      <w:r>
        <w:t>who</w:t>
      </w:r>
      <w:r w:rsidR="009D154D" w:rsidRPr="009D154D">
        <w:t xml:space="preserve"> fail to share such information</w:t>
      </w:r>
      <w:r>
        <w:t xml:space="preserve"> with enforcement</w:t>
      </w:r>
      <w:r w:rsidR="009D154D" w:rsidRPr="009D154D">
        <w:t>, rather than the current position which simply permits it.</w:t>
      </w:r>
    </w:p>
    <w:p w14:paraId="57205206" w14:textId="77777777" w:rsidR="002146B9" w:rsidRDefault="002146B9" w:rsidP="002146B9">
      <w:pPr>
        <w:spacing w:after="0" w:line="240" w:lineRule="auto"/>
        <w:jc w:val="both"/>
      </w:pPr>
    </w:p>
    <w:p w14:paraId="6643F173" w14:textId="55A27EE8" w:rsidR="009D154D" w:rsidRPr="009D154D" w:rsidRDefault="002146B9" w:rsidP="002146B9">
      <w:pPr>
        <w:spacing w:after="0" w:line="240" w:lineRule="auto"/>
        <w:jc w:val="both"/>
      </w:pPr>
      <w:r>
        <w:t xml:space="preserve">It would also be helpful for an emphasis to be placed on </w:t>
      </w:r>
      <w:r w:rsidR="009D154D" w:rsidRPr="009D154D">
        <w:t>real-time information and data sharing to prevent and detect crime in the early stages, rather than making it a reactive, post-offending data sharing regime.</w:t>
      </w:r>
    </w:p>
    <w:p w14:paraId="5792BBB7" w14:textId="77777777" w:rsidR="009D154D" w:rsidRPr="009D154D" w:rsidRDefault="009D154D" w:rsidP="009D154D">
      <w:pPr>
        <w:spacing w:after="0" w:line="240" w:lineRule="auto"/>
        <w:jc w:val="both"/>
      </w:pPr>
    </w:p>
    <w:p w14:paraId="33384DBF" w14:textId="77777777" w:rsidR="009D154D" w:rsidRDefault="009D154D" w:rsidP="009D154D">
      <w:pPr>
        <w:spacing w:after="0" w:line="240" w:lineRule="auto"/>
        <w:jc w:val="both"/>
        <w:rPr>
          <w:b/>
          <w:bCs/>
          <w:u w:val="single"/>
        </w:rPr>
      </w:pPr>
      <w:r w:rsidRPr="009D154D">
        <w:rPr>
          <w:b/>
          <w:bCs/>
          <w:u w:val="single"/>
        </w:rPr>
        <w:t>Cross-border sharing (all)</w:t>
      </w:r>
    </w:p>
    <w:p w14:paraId="533C0CA6" w14:textId="77777777" w:rsidR="009D154D" w:rsidRPr="009D154D" w:rsidRDefault="009D154D" w:rsidP="009D154D">
      <w:pPr>
        <w:spacing w:after="0" w:line="240" w:lineRule="auto"/>
        <w:jc w:val="both"/>
        <w:rPr>
          <w:b/>
          <w:bCs/>
          <w:u w:val="single"/>
        </w:rPr>
      </w:pPr>
    </w:p>
    <w:p w14:paraId="120B724E" w14:textId="77777777" w:rsidR="009D154D" w:rsidRDefault="009D154D" w:rsidP="009D154D">
      <w:pPr>
        <w:spacing w:after="0" w:line="240" w:lineRule="auto"/>
        <w:jc w:val="both"/>
        <w:rPr>
          <w:b/>
          <w:bCs/>
        </w:rPr>
      </w:pPr>
      <w:r w:rsidRPr="009D154D">
        <w:rPr>
          <w:b/>
          <w:bCs/>
        </w:rPr>
        <w:t>Question 11: General cross-border information sharing question</w:t>
      </w:r>
    </w:p>
    <w:p w14:paraId="36BFFFF5" w14:textId="77777777" w:rsidR="009D154D" w:rsidRPr="009D154D" w:rsidRDefault="009D154D" w:rsidP="009D154D">
      <w:pPr>
        <w:spacing w:after="0" w:line="240" w:lineRule="auto"/>
        <w:jc w:val="both"/>
        <w:rPr>
          <w:b/>
          <w:bCs/>
        </w:rPr>
      </w:pPr>
    </w:p>
    <w:p w14:paraId="5C2CCC9D" w14:textId="77777777" w:rsidR="009D154D" w:rsidRPr="002146B9" w:rsidRDefault="009D154D" w:rsidP="009D154D">
      <w:pPr>
        <w:spacing w:after="0" w:line="240" w:lineRule="auto"/>
        <w:jc w:val="both"/>
        <w:rPr>
          <w:u w:val="single"/>
        </w:rPr>
      </w:pPr>
      <w:r w:rsidRPr="002146B9">
        <w:rPr>
          <w:u w:val="single"/>
        </w:rPr>
        <w:t>11.1. Please describe your experience of sharing or receiving information cross-border for economic crime purposes?</w:t>
      </w:r>
    </w:p>
    <w:p w14:paraId="42D44647" w14:textId="77777777" w:rsidR="002146B9" w:rsidRPr="009D154D" w:rsidRDefault="002146B9" w:rsidP="009D154D">
      <w:pPr>
        <w:spacing w:after="0" w:line="240" w:lineRule="auto"/>
        <w:jc w:val="both"/>
      </w:pPr>
    </w:p>
    <w:p w14:paraId="3DB2784E" w14:textId="4FC114E8" w:rsidR="009D154D" w:rsidRDefault="002146B9" w:rsidP="002146B9">
      <w:pPr>
        <w:spacing w:after="0" w:line="240" w:lineRule="auto"/>
        <w:jc w:val="both"/>
      </w:pPr>
      <w:r>
        <w:t>Our members have shared that c</w:t>
      </w:r>
      <w:r w:rsidR="009D154D" w:rsidRPr="009D154D">
        <w:t>ross-border information sharing is</w:t>
      </w:r>
      <w:r>
        <w:t>,</w:t>
      </w:r>
      <w:r w:rsidR="009D154D" w:rsidRPr="009D154D">
        <w:t xml:space="preserve"> unfortunately</w:t>
      </w:r>
      <w:r>
        <w:t>,</w:t>
      </w:r>
      <w:r w:rsidR="009D154D" w:rsidRPr="009D154D">
        <w:t xml:space="preserve"> largely out of reach for Local Authorities</w:t>
      </w:r>
      <w:r>
        <w:t>. W</w:t>
      </w:r>
      <w:r w:rsidR="009D154D" w:rsidRPr="009D154D">
        <w:t xml:space="preserve">hilst </w:t>
      </w:r>
      <w:r w:rsidR="003F35F5">
        <w:t>FIs</w:t>
      </w:r>
      <w:r w:rsidR="003F35F5" w:rsidRPr="009D154D">
        <w:t xml:space="preserve"> </w:t>
      </w:r>
      <w:r w:rsidR="009D154D" w:rsidRPr="009D154D">
        <w:t xml:space="preserve">have some routes to request information, the routes are </w:t>
      </w:r>
      <w:r>
        <w:t xml:space="preserve">described as </w:t>
      </w:r>
      <w:r w:rsidR="009D154D" w:rsidRPr="009D154D">
        <w:t>complex, slow and unreliable. For example, obtaining an International Letter of Request to obtain information from a foreign jurisdiction is not a clear, straightforward process.</w:t>
      </w:r>
    </w:p>
    <w:p w14:paraId="5A46AF81" w14:textId="77777777" w:rsidR="002146B9" w:rsidRPr="009D154D" w:rsidRDefault="002146B9" w:rsidP="002146B9">
      <w:pPr>
        <w:spacing w:after="0" w:line="240" w:lineRule="auto"/>
        <w:jc w:val="both"/>
      </w:pPr>
    </w:p>
    <w:p w14:paraId="02BE16F1" w14:textId="428CB008" w:rsidR="009D154D" w:rsidRDefault="009D154D" w:rsidP="002146B9">
      <w:pPr>
        <w:spacing w:after="0" w:line="240" w:lineRule="auto"/>
        <w:jc w:val="both"/>
      </w:pPr>
      <w:r w:rsidRPr="009D154D">
        <w:t>Local Authorities generally do not have the knowledge, resources or expertise to progress investigations with a cross-border element.</w:t>
      </w:r>
      <w:r w:rsidR="002146B9">
        <w:t xml:space="preserve"> </w:t>
      </w:r>
      <w:r w:rsidRPr="009D154D">
        <w:t>They are also generally not recognised as law enforcement agencies to harness the cooperation of other agencies</w:t>
      </w:r>
      <w:r w:rsidR="002146B9">
        <w:t>,</w:t>
      </w:r>
      <w:r w:rsidRPr="009D154D">
        <w:t xml:space="preserve"> such as the CPS, Interpol, Europol, etc.</w:t>
      </w:r>
    </w:p>
    <w:p w14:paraId="6041D256" w14:textId="77777777" w:rsidR="002146B9" w:rsidRPr="009D154D" w:rsidRDefault="002146B9" w:rsidP="002146B9">
      <w:pPr>
        <w:spacing w:after="0" w:line="240" w:lineRule="auto"/>
        <w:jc w:val="both"/>
      </w:pPr>
    </w:p>
    <w:p w14:paraId="5182BD6B" w14:textId="2A49F554" w:rsidR="009D154D" w:rsidRDefault="009D154D" w:rsidP="002146B9">
      <w:pPr>
        <w:spacing w:after="0" w:line="240" w:lineRule="auto"/>
        <w:jc w:val="both"/>
      </w:pPr>
      <w:r w:rsidRPr="009D154D">
        <w:t>Once funds that are subjected to an economic crime investigation have been transferred to an overseas jurisdiction, the chance of obtaining further information or recovering them is incredibly slim.</w:t>
      </w:r>
      <w:r w:rsidR="002146B9">
        <w:t xml:space="preserve"> </w:t>
      </w:r>
    </w:p>
    <w:p w14:paraId="1ED9462F" w14:textId="77777777" w:rsidR="002146B9" w:rsidRPr="009D154D" w:rsidRDefault="002146B9" w:rsidP="002146B9">
      <w:pPr>
        <w:spacing w:after="0" w:line="240" w:lineRule="auto"/>
        <w:jc w:val="both"/>
      </w:pPr>
    </w:p>
    <w:p w14:paraId="1FA98F9C" w14:textId="4A063380" w:rsidR="009D154D" w:rsidRDefault="009D154D" w:rsidP="002146B9">
      <w:pPr>
        <w:spacing w:after="0" w:line="240" w:lineRule="auto"/>
        <w:jc w:val="both"/>
      </w:pPr>
      <w:r w:rsidRPr="009D154D">
        <w:t xml:space="preserve">Public sector bodies are </w:t>
      </w:r>
      <w:r w:rsidR="002146B9">
        <w:t xml:space="preserve">also </w:t>
      </w:r>
      <w:r w:rsidRPr="009D154D">
        <w:t xml:space="preserve">constrained by risk assessments and political considerations when seeking or sharing information with overseas jurisdictions, something which the private sector </w:t>
      </w:r>
      <w:r w:rsidR="002146B9">
        <w:t xml:space="preserve">appears to have </w:t>
      </w:r>
      <w:r w:rsidRPr="009D154D">
        <w:t>less difficulty with.</w:t>
      </w:r>
    </w:p>
    <w:p w14:paraId="51495CE7" w14:textId="77777777" w:rsidR="009D154D" w:rsidRPr="002146B9" w:rsidRDefault="009D154D" w:rsidP="009D154D">
      <w:pPr>
        <w:spacing w:after="0" w:line="240" w:lineRule="auto"/>
        <w:ind w:left="720"/>
        <w:jc w:val="both"/>
        <w:rPr>
          <w:u w:val="single"/>
        </w:rPr>
      </w:pPr>
    </w:p>
    <w:p w14:paraId="46F72711" w14:textId="77777777" w:rsidR="009D154D" w:rsidRPr="002146B9" w:rsidRDefault="009D154D" w:rsidP="009D154D">
      <w:pPr>
        <w:spacing w:after="0" w:line="240" w:lineRule="auto"/>
        <w:jc w:val="both"/>
        <w:rPr>
          <w:u w:val="single"/>
        </w:rPr>
      </w:pPr>
      <w:r w:rsidRPr="002146B9">
        <w:rPr>
          <w:u w:val="single"/>
        </w:rPr>
        <w:t>11.2. How could Government improve or better support the sharing of information cross-border for economic crime purposes?</w:t>
      </w:r>
    </w:p>
    <w:p w14:paraId="003F7D5C" w14:textId="77777777" w:rsidR="002146B9" w:rsidRPr="009D154D" w:rsidRDefault="002146B9" w:rsidP="009D154D">
      <w:pPr>
        <w:spacing w:after="0" w:line="240" w:lineRule="auto"/>
        <w:jc w:val="both"/>
      </w:pPr>
    </w:p>
    <w:p w14:paraId="12A29763" w14:textId="5CE76256" w:rsidR="009D154D" w:rsidRDefault="002146B9" w:rsidP="002146B9">
      <w:pPr>
        <w:spacing w:after="0" w:line="240" w:lineRule="auto"/>
        <w:jc w:val="both"/>
      </w:pPr>
      <w:r>
        <w:t>The Government should l</w:t>
      </w:r>
      <w:r w:rsidR="009D154D" w:rsidRPr="009D154D">
        <w:t>egislate to recognise Local Authorities as having a law enforcement function</w:t>
      </w:r>
      <w:r>
        <w:t>,</w:t>
      </w:r>
      <w:r w:rsidR="009D154D" w:rsidRPr="009D154D">
        <w:t xml:space="preserve"> so that they can better cooperate with national and international law enforcement agencies.</w:t>
      </w:r>
      <w:r>
        <w:t xml:space="preserve"> </w:t>
      </w:r>
    </w:p>
    <w:p w14:paraId="13185F3D" w14:textId="7FBE5D15" w:rsidR="002146B9" w:rsidRPr="009D154D" w:rsidRDefault="002146B9" w:rsidP="002146B9">
      <w:pPr>
        <w:spacing w:after="0" w:line="240" w:lineRule="auto"/>
        <w:jc w:val="both"/>
      </w:pPr>
    </w:p>
    <w:p w14:paraId="5FE585B8" w14:textId="6E4B8904" w:rsidR="009D154D" w:rsidRPr="009D154D" w:rsidRDefault="002146B9" w:rsidP="002146B9">
      <w:pPr>
        <w:spacing w:after="0" w:line="240" w:lineRule="auto"/>
        <w:jc w:val="both"/>
      </w:pPr>
      <w:r>
        <w:t>The Government should explore opportunities to share</w:t>
      </w:r>
      <w:r w:rsidR="009D154D" w:rsidRPr="009D154D">
        <w:t xml:space="preserve"> obtaining information from national and international law enforcement agencies </w:t>
      </w:r>
      <w:r>
        <w:t>with</w:t>
      </w:r>
      <w:r w:rsidR="009D154D" w:rsidRPr="009D154D">
        <w:t xml:space="preserve"> more local and regional </w:t>
      </w:r>
      <w:proofErr w:type="gramStart"/>
      <w:r w:rsidR="009D154D" w:rsidRPr="009D154D">
        <w:t>authorities</w:t>
      </w:r>
      <w:r>
        <w:t>, and</w:t>
      </w:r>
      <w:proofErr w:type="gramEnd"/>
      <w:r>
        <w:t xml:space="preserve"> should explore avenues to s</w:t>
      </w:r>
      <w:r w:rsidR="009D154D" w:rsidRPr="009D154D">
        <w:t xml:space="preserve">treamline the process for obtaining an International Letter of Request. </w:t>
      </w:r>
    </w:p>
    <w:p w14:paraId="0347D1EB" w14:textId="77777777" w:rsidR="009D154D" w:rsidRPr="009D154D" w:rsidRDefault="009D154D" w:rsidP="009D154D">
      <w:pPr>
        <w:spacing w:after="0" w:line="240" w:lineRule="auto"/>
        <w:jc w:val="both"/>
      </w:pPr>
    </w:p>
    <w:p w14:paraId="754CE854" w14:textId="77777777" w:rsidR="009D154D" w:rsidRPr="009D154D" w:rsidRDefault="009D154D" w:rsidP="009D154D">
      <w:pPr>
        <w:spacing w:after="0" w:line="240" w:lineRule="auto"/>
        <w:jc w:val="both"/>
      </w:pPr>
    </w:p>
    <w:p w14:paraId="1639F4B1" w14:textId="77777777" w:rsidR="004407D6" w:rsidRPr="009D154D" w:rsidRDefault="004407D6" w:rsidP="009D154D">
      <w:pPr>
        <w:spacing w:after="0" w:line="240" w:lineRule="auto"/>
        <w:jc w:val="both"/>
      </w:pPr>
    </w:p>
    <w:sectPr w:rsidR="004407D6" w:rsidRPr="009D154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B457" w14:textId="77777777" w:rsidR="002C409C" w:rsidRDefault="002C409C" w:rsidP="004407D6">
      <w:pPr>
        <w:spacing w:after="0" w:line="240" w:lineRule="auto"/>
      </w:pPr>
      <w:r>
        <w:separator/>
      </w:r>
    </w:p>
  </w:endnote>
  <w:endnote w:type="continuationSeparator" w:id="0">
    <w:p w14:paraId="7BEA39C9" w14:textId="77777777" w:rsidR="002C409C" w:rsidRDefault="002C409C" w:rsidP="0044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BC3" w14:textId="4838DF03" w:rsidR="00E73C44" w:rsidRDefault="00E73C44">
    <w:pPr>
      <w:pStyle w:val="Footer"/>
    </w:pPr>
    <w:r>
      <w:fldChar w:fldCharType="begin"/>
    </w:r>
    <w:r>
      <w:instrText xml:space="preserve"> DATE \@ "dd/MM/yyyy" </w:instrText>
    </w:r>
    <w:r>
      <w:fldChar w:fldCharType="separate"/>
    </w:r>
    <w:r w:rsidR="0085767E">
      <w:rPr>
        <w:noProof/>
      </w:rPr>
      <w:t>19/05/2026</w:t>
    </w:r>
    <w:r>
      <w:fldChar w:fldCharType="end"/>
    </w:r>
    <w:r>
      <w:tab/>
    </w:r>
    <w:r>
      <w:tab/>
    </w:r>
    <w:r>
      <w:rPr>
        <w:color w:val="7F7F7F" w:themeColor="background1" w:themeShade="7F"/>
        <w:spacing w:val="60"/>
      </w:rPr>
      <w:t>Page</w:t>
    </w:r>
    <w:r>
      <w:t xml:space="preserve"> | </w:t>
    </w:r>
    <w:r>
      <w:fldChar w:fldCharType="begin"/>
    </w:r>
    <w:r>
      <w:instrText>PAGE   \* MERGEFORMAT</w:instrText>
    </w:r>
    <w:r>
      <w:fldChar w:fldCharType="separate"/>
    </w:r>
    <w:r>
      <w:rPr>
        <w:b/>
        <w:bCs/>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6AC2C" w14:textId="77777777" w:rsidR="002C409C" w:rsidRDefault="002C409C" w:rsidP="004407D6">
      <w:pPr>
        <w:spacing w:after="0" w:line="240" w:lineRule="auto"/>
      </w:pPr>
      <w:r>
        <w:separator/>
      </w:r>
    </w:p>
  </w:footnote>
  <w:footnote w:type="continuationSeparator" w:id="0">
    <w:p w14:paraId="03AE5D0C" w14:textId="77777777" w:rsidR="002C409C" w:rsidRDefault="002C409C" w:rsidP="00440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5C3" w14:textId="3C274115" w:rsidR="004407D6" w:rsidRDefault="004407D6" w:rsidP="004407D6">
    <w:pPr>
      <w:pStyle w:val="Header"/>
      <w:jc w:val="center"/>
    </w:pPr>
    <w:r>
      <w:rPr>
        <w:noProof/>
      </w:rPr>
      <w:drawing>
        <wp:inline distT="0" distB="0" distL="0" distR="0" wp14:anchorId="6E70BB1C" wp14:editId="4437FE7F">
          <wp:extent cx="4077335" cy="476531"/>
          <wp:effectExtent l="0" t="0" r="0" b="0"/>
          <wp:docPr id="106353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3849" cy="480799"/>
                  </a:xfrm>
                  <a:prstGeom prst="rect">
                    <a:avLst/>
                  </a:prstGeom>
                  <a:noFill/>
                </pic:spPr>
              </pic:pic>
            </a:graphicData>
          </a:graphic>
        </wp:inline>
      </w:drawing>
    </w:r>
  </w:p>
  <w:p w14:paraId="5BE599E2" w14:textId="77777777" w:rsidR="004407D6" w:rsidRDefault="004407D6" w:rsidP="004407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84"/>
    <w:multiLevelType w:val="hybridMultilevel"/>
    <w:tmpl w:val="D3C2317C"/>
    <w:lvl w:ilvl="0" w:tplc="68A8700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F3D5D"/>
    <w:multiLevelType w:val="hybridMultilevel"/>
    <w:tmpl w:val="9312B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D2614A"/>
    <w:multiLevelType w:val="hybridMultilevel"/>
    <w:tmpl w:val="41C8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6364D"/>
    <w:multiLevelType w:val="hybridMultilevel"/>
    <w:tmpl w:val="4C804C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810515D"/>
    <w:multiLevelType w:val="hybridMultilevel"/>
    <w:tmpl w:val="4B7AF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320F70"/>
    <w:multiLevelType w:val="hybridMultilevel"/>
    <w:tmpl w:val="6DD04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8308E4"/>
    <w:multiLevelType w:val="hybridMultilevel"/>
    <w:tmpl w:val="9D262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4D7FF5"/>
    <w:multiLevelType w:val="hybridMultilevel"/>
    <w:tmpl w:val="709809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5FE0E4D"/>
    <w:multiLevelType w:val="hybridMultilevel"/>
    <w:tmpl w:val="85B61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9E57D8"/>
    <w:multiLevelType w:val="hybridMultilevel"/>
    <w:tmpl w:val="7C78A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1844E40"/>
    <w:multiLevelType w:val="hybridMultilevel"/>
    <w:tmpl w:val="DC9033B2"/>
    <w:lvl w:ilvl="0" w:tplc="D20A51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661BD"/>
    <w:multiLevelType w:val="hybridMultilevel"/>
    <w:tmpl w:val="BB0EA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B12D22"/>
    <w:multiLevelType w:val="hybridMultilevel"/>
    <w:tmpl w:val="7444C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59246515">
    <w:abstractNumId w:val="10"/>
  </w:num>
  <w:num w:numId="2" w16cid:durableId="1518040473">
    <w:abstractNumId w:val="0"/>
  </w:num>
  <w:num w:numId="3" w16cid:durableId="1345936247">
    <w:abstractNumId w:val="6"/>
  </w:num>
  <w:num w:numId="4" w16cid:durableId="2032993897">
    <w:abstractNumId w:val="9"/>
  </w:num>
  <w:num w:numId="5" w16cid:durableId="1222211406">
    <w:abstractNumId w:val="4"/>
  </w:num>
  <w:num w:numId="6" w16cid:durableId="1331064271">
    <w:abstractNumId w:val="8"/>
  </w:num>
  <w:num w:numId="7" w16cid:durableId="317809975">
    <w:abstractNumId w:val="11"/>
  </w:num>
  <w:num w:numId="8" w16cid:durableId="229777141">
    <w:abstractNumId w:val="3"/>
  </w:num>
  <w:num w:numId="9" w16cid:durableId="1299842844">
    <w:abstractNumId w:val="7"/>
  </w:num>
  <w:num w:numId="10" w16cid:durableId="1811248889">
    <w:abstractNumId w:val="5"/>
  </w:num>
  <w:num w:numId="11" w16cid:durableId="1922182136">
    <w:abstractNumId w:val="12"/>
  </w:num>
  <w:num w:numId="12" w16cid:durableId="332950124">
    <w:abstractNumId w:val="1"/>
  </w:num>
  <w:num w:numId="13" w16cid:durableId="1964000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D6"/>
    <w:rsid w:val="00041EBA"/>
    <w:rsid w:val="000B77C3"/>
    <w:rsid w:val="001007D5"/>
    <w:rsid w:val="001300DF"/>
    <w:rsid w:val="00192149"/>
    <w:rsid w:val="001F2320"/>
    <w:rsid w:val="001F54F4"/>
    <w:rsid w:val="00200E55"/>
    <w:rsid w:val="002146B9"/>
    <w:rsid w:val="0026461B"/>
    <w:rsid w:val="00272336"/>
    <w:rsid w:val="002C409C"/>
    <w:rsid w:val="003D3EAF"/>
    <w:rsid w:val="003F35F5"/>
    <w:rsid w:val="00404B13"/>
    <w:rsid w:val="00426D22"/>
    <w:rsid w:val="004407D6"/>
    <w:rsid w:val="004E11C5"/>
    <w:rsid w:val="00541620"/>
    <w:rsid w:val="006234BF"/>
    <w:rsid w:val="00646FE7"/>
    <w:rsid w:val="006C5C19"/>
    <w:rsid w:val="00720DCE"/>
    <w:rsid w:val="00761E9C"/>
    <w:rsid w:val="00811DAB"/>
    <w:rsid w:val="008375AC"/>
    <w:rsid w:val="008462F5"/>
    <w:rsid w:val="0085767E"/>
    <w:rsid w:val="00871893"/>
    <w:rsid w:val="008D22BD"/>
    <w:rsid w:val="009B75FB"/>
    <w:rsid w:val="009C3A9C"/>
    <w:rsid w:val="009D154D"/>
    <w:rsid w:val="00A06AE4"/>
    <w:rsid w:val="00A51655"/>
    <w:rsid w:val="00B07A38"/>
    <w:rsid w:val="00B14F18"/>
    <w:rsid w:val="00C47E3C"/>
    <w:rsid w:val="00C92260"/>
    <w:rsid w:val="00CD2DD8"/>
    <w:rsid w:val="00CE19D4"/>
    <w:rsid w:val="00CF44EA"/>
    <w:rsid w:val="00D0330A"/>
    <w:rsid w:val="00DA3536"/>
    <w:rsid w:val="00E73C44"/>
    <w:rsid w:val="00EF609E"/>
    <w:rsid w:val="00F0677E"/>
    <w:rsid w:val="00F944FD"/>
    <w:rsid w:val="00FA7F39"/>
    <w:rsid w:val="00FC0A57"/>
    <w:rsid w:val="00FE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4A1D"/>
  <w15:chartTrackingRefBased/>
  <w15:docId w15:val="{C60D5700-C5CE-4058-8A44-549429D6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7D6"/>
    <w:rPr>
      <w:rFonts w:eastAsiaTheme="majorEastAsia" w:cstheme="majorBidi"/>
      <w:color w:val="272727" w:themeColor="text1" w:themeTint="D8"/>
    </w:rPr>
  </w:style>
  <w:style w:type="paragraph" w:styleId="Title">
    <w:name w:val="Title"/>
    <w:basedOn w:val="Normal"/>
    <w:next w:val="Normal"/>
    <w:link w:val="TitleChar"/>
    <w:uiPriority w:val="10"/>
    <w:qFormat/>
    <w:rsid w:val="0044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7D6"/>
    <w:pPr>
      <w:spacing w:before="160"/>
      <w:jc w:val="center"/>
    </w:pPr>
    <w:rPr>
      <w:i/>
      <w:iCs/>
      <w:color w:val="404040" w:themeColor="text1" w:themeTint="BF"/>
    </w:rPr>
  </w:style>
  <w:style w:type="character" w:customStyle="1" w:styleId="QuoteChar">
    <w:name w:val="Quote Char"/>
    <w:basedOn w:val="DefaultParagraphFont"/>
    <w:link w:val="Quote"/>
    <w:uiPriority w:val="29"/>
    <w:rsid w:val="004407D6"/>
    <w:rPr>
      <w:i/>
      <w:iCs/>
      <w:color w:val="404040" w:themeColor="text1" w:themeTint="BF"/>
    </w:rPr>
  </w:style>
  <w:style w:type="paragraph" w:styleId="ListParagraph">
    <w:name w:val="List Paragraph"/>
    <w:basedOn w:val="Normal"/>
    <w:uiPriority w:val="34"/>
    <w:qFormat/>
    <w:rsid w:val="004407D6"/>
    <w:pPr>
      <w:ind w:left="720"/>
      <w:contextualSpacing/>
    </w:pPr>
  </w:style>
  <w:style w:type="character" w:styleId="IntenseEmphasis">
    <w:name w:val="Intense Emphasis"/>
    <w:basedOn w:val="DefaultParagraphFont"/>
    <w:uiPriority w:val="21"/>
    <w:qFormat/>
    <w:rsid w:val="004407D6"/>
    <w:rPr>
      <w:i/>
      <w:iCs/>
      <w:color w:val="0F4761" w:themeColor="accent1" w:themeShade="BF"/>
    </w:rPr>
  </w:style>
  <w:style w:type="paragraph" w:styleId="IntenseQuote">
    <w:name w:val="Intense Quote"/>
    <w:basedOn w:val="Normal"/>
    <w:next w:val="Normal"/>
    <w:link w:val="IntenseQuoteChar"/>
    <w:uiPriority w:val="30"/>
    <w:qFormat/>
    <w:rsid w:val="0044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7D6"/>
    <w:rPr>
      <w:i/>
      <w:iCs/>
      <w:color w:val="0F4761" w:themeColor="accent1" w:themeShade="BF"/>
    </w:rPr>
  </w:style>
  <w:style w:type="character" w:styleId="IntenseReference">
    <w:name w:val="Intense Reference"/>
    <w:basedOn w:val="DefaultParagraphFont"/>
    <w:uiPriority w:val="32"/>
    <w:qFormat/>
    <w:rsid w:val="004407D6"/>
    <w:rPr>
      <w:b/>
      <w:bCs/>
      <w:smallCaps/>
      <w:color w:val="0F4761" w:themeColor="accent1" w:themeShade="BF"/>
      <w:spacing w:val="5"/>
    </w:rPr>
  </w:style>
  <w:style w:type="paragraph" w:styleId="Header">
    <w:name w:val="header"/>
    <w:basedOn w:val="Normal"/>
    <w:link w:val="HeaderChar"/>
    <w:uiPriority w:val="99"/>
    <w:unhideWhenUsed/>
    <w:rsid w:val="00440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D6"/>
  </w:style>
  <w:style w:type="paragraph" w:styleId="Footer">
    <w:name w:val="footer"/>
    <w:basedOn w:val="Normal"/>
    <w:link w:val="FooterChar"/>
    <w:uiPriority w:val="99"/>
    <w:unhideWhenUsed/>
    <w:rsid w:val="00440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D6"/>
  </w:style>
  <w:style w:type="character" w:styleId="Hyperlink">
    <w:name w:val="Hyperlink"/>
    <w:basedOn w:val="DefaultParagraphFont"/>
    <w:uiPriority w:val="99"/>
    <w:unhideWhenUsed/>
    <w:rsid w:val="004407D6"/>
    <w:rPr>
      <w:color w:val="467886" w:themeColor="hyperlink"/>
      <w:u w:val="single"/>
    </w:rPr>
  </w:style>
  <w:style w:type="character" w:styleId="UnresolvedMention">
    <w:name w:val="Unresolved Mention"/>
    <w:basedOn w:val="DefaultParagraphFont"/>
    <w:uiPriority w:val="99"/>
    <w:semiHidden/>
    <w:unhideWhenUsed/>
    <w:rsid w:val="004407D6"/>
    <w:rPr>
      <w:color w:val="605E5C"/>
      <w:shd w:val="clear" w:color="auto" w:fill="E1DFDD"/>
    </w:rPr>
  </w:style>
  <w:style w:type="character" w:styleId="CommentReference">
    <w:name w:val="annotation reference"/>
    <w:basedOn w:val="DefaultParagraphFont"/>
    <w:uiPriority w:val="99"/>
    <w:semiHidden/>
    <w:unhideWhenUsed/>
    <w:rsid w:val="002146B9"/>
    <w:rPr>
      <w:sz w:val="16"/>
      <w:szCs w:val="16"/>
    </w:rPr>
  </w:style>
  <w:style w:type="paragraph" w:styleId="CommentText">
    <w:name w:val="annotation text"/>
    <w:basedOn w:val="Normal"/>
    <w:link w:val="CommentTextChar"/>
    <w:uiPriority w:val="99"/>
    <w:unhideWhenUsed/>
    <w:rsid w:val="002146B9"/>
    <w:pPr>
      <w:spacing w:line="240" w:lineRule="auto"/>
    </w:pPr>
    <w:rPr>
      <w:sz w:val="20"/>
      <w:szCs w:val="20"/>
    </w:rPr>
  </w:style>
  <w:style w:type="character" w:customStyle="1" w:styleId="CommentTextChar">
    <w:name w:val="Comment Text Char"/>
    <w:basedOn w:val="DefaultParagraphFont"/>
    <w:link w:val="CommentText"/>
    <w:uiPriority w:val="99"/>
    <w:rsid w:val="002146B9"/>
    <w:rPr>
      <w:sz w:val="20"/>
      <w:szCs w:val="20"/>
    </w:rPr>
  </w:style>
  <w:style w:type="paragraph" w:styleId="CommentSubject">
    <w:name w:val="annotation subject"/>
    <w:basedOn w:val="CommentText"/>
    <w:next w:val="CommentText"/>
    <w:link w:val="CommentSubjectChar"/>
    <w:uiPriority w:val="99"/>
    <w:semiHidden/>
    <w:unhideWhenUsed/>
    <w:rsid w:val="002146B9"/>
    <w:rPr>
      <w:b/>
      <w:bCs/>
    </w:rPr>
  </w:style>
  <w:style w:type="character" w:customStyle="1" w:styleId="CommentSubjectChar">
    <w:name w:val="Comment Subject Char"/>
    <w:basedOn w:val="CommentTextChar"/>
    <w:link w:val="CommentSubject"/>
    <w:uiPriority w:val="99"/>
    <w:semiHidden/>
    <w:rsid w:val="002146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2612</Words>
  <Characters>13849</Characters>
  <Application>Microsoft Office Word</Application>
  <DocSecurity>0</DocSecurity>
  <Lines>223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Merryfield</dc:creator>
  <cp:keywords/>
  <dc:description/>
  <cp:lastModifiedBy>Ryan Parker</cp:lastModifiedBy>
  <cp:revision>2</cp:revision>
  <dcterms:created xsi:type="dcterms:W3CDTF">2026-05-19T16:06:00Z</dcterms:created>
  <dcterms:modified xsi:type="dcterms:W3CDTF">2026-05-19T16:06:00Z</dcterms:modified>
</cp:coreProperties>
</file>