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DC1F35">
      <w:pPr>
        <w:jc w:val="both"/>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60222300" w:rsidR="004407D6" w:rsidRDefault="00FE0173" w:rsidP="00DC1F35">
      <w:pPr>
        <w:spacing w:after="0" w:line="240" w:lineRule="auto"/>
        <w:jc w:val="center"/>
        <w:rPr>
          <w:b/>
          <w:bCs/>
        </w:rPr>
      </w:pPr>
      <w:r>
        <w:rPr>
          <w:b/>
          <w:bCs/>
        </w:rPr>
        <w:t xml:space="preserve">The </w:t>
      </w:r>
      <w:r w:rsidR="004407D6" w:rsidRPr="004407D6">
        <w:rPr>
          <w:b/>
          <w:bCs/>
        </w:rPr>
        <w:t>Chartered Trading Standards Institute (CTSI) response to:</w:t>
      </w:r>
    </w:p>
    <w:p w14:paraId="799E0B07" w14:textId="49EB4E3A" w:rsidR="00E26C31" w:rsidRDefault="008A3F22" w:rsidP="008A3F22">
      <w:pPr>
        <w:spacing w:after="0" w:line="240" w:lineRule="auto"/>
        <w:jc w:val="center"/>
        <w:rPr>
          <w:b/>
          <w:bCs/>
        </w:rPr>
      </w:pPr>
      <w:r w:rsidRPr="008A3F22">
        <w:rPr>
          <w:b/>
          <w:bCs/>
        </w:rPr>
        <w:t>General Safety Requirement for Construction Products</w:t>
      </w:r>
    </w:p>
    <w:p w14:paraId="16D57357" w14:textId="77777777" w:rsidR="008A3F22" w:rsidRDefault="008A3F22" w:rsidP="00DC1F35">
      <w:pPr>
        <w:spacing w:after="0" w:line="240" w:lineRule="auto"/>
        <w:jc w:val="both"/>
      </w:pPr>
    </w:p>
    <w:p w14:paraId="0617CD32" w14:textId="44D336F1" w:rsidR="004407D6" w:rsidRDefault="004407D6" w:rsidP="00DC1F35">
      <w:pPr>
        <w:jc w:val="both"/>
      </w:pPr>
      <w:r>
        <w:t xml:space="preserve">Response sent to: </w:t>
      </w:r>
      <w:r w:rsidR="00E26C31" w:rsidRPr="00E26C31">
        <w:t>ConstructionProducts@communities.gov.uk</w:t>
      </w:r>
    </w:p>
    <w:p w14:paraId="353100A6" w14:textId="185D47D5" w:rsidR="00C47E3C" w:rsidRDefault="00C47E3C" w:rsidP="00DC1F35">
      <w:pPr>
        <w:jc w:val="both"/>
      </w:pPr>
      <w:r>
        <w:t>Response s</w:t>
      </w:r>
      <w:r w:rsidR="0026461B">
        <w:t>ubmitted</w:t>
      </w:r>
      <w:r>
        <w:t xml:space="preserve"> by: </w:t>
      </w:r>
      <w:r w:rsidR="00DC1F35" w:rsidRPr="00DC1F35">
        <w:t>Ryan Parker</w:t>
      </w:r>
      <w:r w:rsidRPr="00DC1F35">
        <w:t>, CTSI</w:t>
      </w:r>
      <w:r>
        <w:t xml:space="preserve"> </w:t>
      </w:r>
    </w:p>
    <w:p w14:paraId="6767E7F7" w14:textId="55E79C73" w:rsidR="004407D6" w:rsidRDefault="004407D6" w:rsidP="00DC1F35">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DC1F35">
      <w:pPr>
        <w:jc w:val="both"/>
        <w:rPr>
          <w:b/>
          <w:bCs/>
          <w:u w:val="single"/>
        </w:rPr>
      </w:pPr>
      <w:r w:rsidRPr="004407D6">
        <w:rPr>
          <w:b/>
          <w:bCs/>
          <w:u w:val="single"/>
        </w:rPr>
        <w:t>ABOUT CTSI</w:t>
      </w:r>
    </w:p>
    <w:p w14:paraId="45E68F6F" w14:textId="77777777" w:rsidR="004407D6" w:rsidRDefault="004407D6" w:rsidP="00DC1F35">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DC1F35">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DC1F35">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DC1F35">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9DD7C6D" w14:textId="08092031" w:rsidR="004407D6" w:rsidRDefault="004407D6" w:rsidP="00DC1F35">
      <w:pPr>
        <w:jc w:val="both"/>
        <w:rPr>
          <w:b/>
          <w:bCs/>
          <w:u w:val="single"/>
        </w:rPr>
      </w:pPr>
      <w:r w:rsidRPr="004407D6">
        <w:rPr>
          <w:b/>
          <w:bCs/>
          <w:u w:val="single"/>
        </w:rPr>
        <w:t>Response</w:t>
      </w:r>
      <w:r w:rsidR="00CE19D4">
        <w:rPr>
          <w:b/>
          <w:bCs/>
          <w:u w:val="single"/>
        </w:rPr>
        <w:t>:</w:t>
      </w:r>
    </w:p>
    <w:p w14:paraId="5E53AD40" w14:textId="77777777" w:rsidR="008A3F22" w:rsidRDefault="008A3F22" w:rsidP="008A3F22">
      <w:pPr>
        <w:pStyle w:val="ListParagraph"/>
        <w:numPr>
          <w:ilvl w:val="0"/>
          <w:numId w:val="7"/>
        </w:numPr>
        <w:spacing w:after="0" w:line="240" w:lineRule="auto"/>
        <w:jc w:val="both"/>
      </w:pPr>
      <w:r w:rsidRPr="008A3F22">
        <w:t xml:space="preserve">Do you agree that previously used products should be regulated in the same way as new products, unless the exemption applies? </w:t>
      </w:r>
    </w:p>
    <w:p w14:paraId="7114B08B" w14:textId="77777777" w:rsidR="008A3F22" w:rsidRDefault="008A3F22" w:rsidP="008A3F22">
      <w:pPr>
        <w:spacing w:after="0" w:line="240" w:lineRule="auto"/>
        <w:jc w:val="both"/>
      </w:pPr>
    </w:p>
    <w:p w14:paraId="699E421E" w14:textId="05C6C69D" w:rsidR="008A3F22" w:rsidRDefault="001D4369" w:rsidP="008A3F22">
      <w:pPr>
        <w:spacing w:after="0" w:line="240" w:lineRule="auto"/>
        <w:jc w:val="both"/>
      </w:pPr>
      <w:r w:rsidRPr="001D4369">
        <w:t>This could assist enforcement by a national body in scenarios where the used product was sold in an unsafe condition. However, strict criteria would need to be in place to ensure that the legal definition of “unsafe” was clear and easy to understand/apply to make sure any action taken was proportionate to the risk posed and to allow the most serious products to be prioritised for remedial or other action.</w:t>
      </w:r>
    </w:p>
    <w:p w14:paraId="3A5348CF" w14:textId="77777777" w:rsidR="008A3F22" w:rsidRDefault="008A3F22" w:rsidP="008A3F22">
      <w:pPr>
        <w:pStyle w:val="ListParagraph"/>
        <w:numPr>
          <w:ilvl w:val="0"/>
          <w:numId w:val="7"/>
        </w:numPr>
        <w:spacing w:after="0" w:line="240" w:lineRule="auto"/>
        <w:jc w:val="both"/>
      </w:pPr>
      <w:r w:rsidRPr="008A3F22">
        <w:lastRenderedPageBreak/>
        <w:t xml:space="preserve">Do you agree with the proposal set out above of an overarching safety requirement on economic operators? </w:t>
      </w:r>
    </w:p>
    <w:p w14:paraId="6D5A3B0C" w14:textId="77777777" w:rsidR="008A3F22" w:rsidRDefault="008A3F22" w:rsidP="008A3F22">
      <w:pPr>
        <w:spacing w:after="0" w:line="240" w:lineRule="auto"/>
        <w:jc w:val="both"/>
      </w:pPr>
    </w:p>
    <w:p w14:paraId="7F3726C8" w14:textId="74DE7D21" w:rsidR="008A3F22" w:rsidRDefault="008A3F22" w:rsidP="008A3F22">
      <w:pPr>
        <w:spacing w:after="0" w:line="240" w:lineRule="auto"/>
        <w:jc w:val="both"/>
      </w:pPr>
      <w:r>
        <w:t>Yes.</w:t>
      </w:r>
    </w:p>
    <w:p w14:paraId="746F3D83" w14:textId="77777777" w:rsidR="00192728" w:rsidRPr="001D4369" w:rsidRDefault="00192728" w:rsidP="001D4369">
      <w:pPr>
        <w:spacing w:after="0" w:line="240" w:lineRule="auto"/>
        <w:jc w:val="both"/>
        <w:rPr>
          <w:color w:val="FFC000"/>
        </w:rPr>
      </w:pPr>
    </w:p>
    <w:p w14:paraId="40FDB174" w14:textId="7D536ADE" w:rsidR="008A3F22" w:rsidRDefault="008A3F22" w:rsidP="001D4369">
      <w:pPr>
        <w:pStyle w:val="ListParagraph"/>
        <w:numPr>
          <w:ilvl w:val="0"/>
          <w:numId w:val="10"/>
        </w:numPr>
        <w:spacing w:after="0" w:line="240" w:lineRule="auto"/>
        <w:jc w:val="both"/>
      </w:pPr>
      <w:r w:rsidRPr="008A3F22">
        <w:t xml:space="preserve">Do you agree with the proposals on product labelling?  </w:t>
      </w:r>
    </w:p>
    <w:p w14:paraId="54FCF7D8" w14:textId="77777777" w:rsidR="006E182A" w:rsidRDefault="006E182A" w:rsidP="006E182A">
      <w:pPr>
        <w:spacing w:after="0" w:line="240" w:lineRule="auto"/>
        <w:jc w:val="both"/>
      </w:pPr>
    </w:p>
    <w:p w14:paraId="59B3B35D" w14:textId="7534F081" w:rsidR="006E182A" w:rsidRDefault="006E182A" w:rsidP="006E182A">
      <w:pPr>
        <w:spacing w:after="0" w:line="240" w:lineRule="auto"/>
        <w:jc w:val="both"/>
      </w:pPr>
      <w:r>
        <w:t xml:space="preserve">Agree. </w:t>
      </w:r>
    </w:p>
    <w:p w14:paraId="133C6414" w14:textId="77777777" w:rsidR="006E182A" w:rsidRDefault="006E182A" w:rsidP="006E182A">
      <w:pPr>
        <w:spacing w:after="0" w:line="240" w:lineRule="auto"/>
        <w:jc w:val="both"/>
      </w:pPr>
    </w:p>
    <w:p w14:paraId="6AC8F9E2" w14:textId="77777777" w:rsidR="008A3F22" w:rsidRPr="001D4369" w:rsidRDefault="008A3F22" w:rsidP="001D4369">
      <w:pPr>
        <w:pStyle w:val="ListParagraph"/>
        <w:numPr>
          <w:ilvl w:val="0"/>
          <w:numId w:val="10"/>
        </w:numPr>
        <w:spacing w:after="0" w:line="240" w:lineRule="auto"/>
        <w:jc w:val="both"/>
      </w:pPr>
      <w:r w:rsidRPr="001D4369">
        <w:t xml:space="preserve">Do you agree that the manufacturer should maintain records of such actions for a period of 10 years beyond the last supply of the product? </w:t>
      </w:r>
    </w:p>
    <w:p w14:paraId="3644ADE2" w14:textId="77777777" w:rsidR="001D4369" w:rsidRDefault="001D4369" w:rsidP="001D4369">
      <w:pPr>
        <w:spacing w:after="0" w:line="240" w:lineRule="auto"/>
        <w:jc w:val="both"/>
        <w:rPr>
          <w:color w:val="EE0000"/>
        </w:rPr>
      </w:pPr>
    </w:p>
    <w:p w14:paraId="18FEDDF1" w14:textId="336B648A" w:rsidR="001D4369" w:rsidRPr="001D4369" w:rsidRDefault="001D4369" w:rsidP="001D4369">
      <w:pPr>
        <w:spacing w:after="0" w:line="240" w:lineRule="auto"/>
        <w:jc w:val="both"/>
      </w:pPr>
      <w:r w:rsidRPr="001D4369">
        <w:t>Agree.</w:t>
      </w:r>
    </w:p>
    <w:p w14:paraId="7B1001F1" w14:textId="77777777" w:rsidR="00192728" w:rsidRPr="006E182A" w:rsidRDefault="00192728" w:rsidP="00192728">
      <w:pPr>
        <w:pStyle w:val="ListParagraph"/>
        <w:spacing w:after="0" w:line="240" w:lineRule="auto"/>
        <w:ind w:left="360"/>
        <w:jc w:val="both"/>
        <w:rPr>
          <w:color w:val="EE0000"/>
        </w:rPr>
      </w:pPr>
    </w:p>
    <w:p w14:paraId="17776020" w14:textId="77777777" w:rsidR="008A3F22" w:rsidRDefault="008A3F22" w:rsidP="001D4369">
      <w:pPr>
        <w:pStyle w:val="ListParagraph"/>
        <w:numPr>
          <w:ilvl w:val="0"/>
          <w:numId w:val="10"/>
        </w:numPr>
        <w:spacing w:after="0" w:line="240" w:lineRule="auto"/>
        <w:jc w:val="both"/>
      </w:pPr>
      <w:r w:rsidRPr="008A3F22">
        <w:t xml:space="preserve">Do you agree with the proposals for the responsibilities of importers? </w:t>
      </w:r>
    </w:p>
    <w:p w14:paraId="4074485F" w14:textId="77777777" w:rsidR="006E182A" w:rsidRDefault="006E182A" w:rsidP="006E182A">
      <w:pPr>
        <w:spacing w:after="0" w:line="240" w:lineRule="auto"/>
        <w:jc w:val="both"/>
      </w:pPr>
    </w:p>
    <w:p w14:paraId="2069A756" w14:textId="65256BE5" w:rsidR="006E182A" w:rsidRDefault="006E182A" w:rsidP="006E182A">
      <w:pPr>
        <w:spacing w:after="0" w:line="240" w:lineRule="auto"/>
        <w:jc w:val="both"/>
      </w:pPr>
      <w:r>
        <w:t>Agree.</w:t>
      </w:r>
    </w:p>
    <w:p w14:paraId="609B6565" w14:textId="77777777" w:rsidR="006E182A" w:rsidRDefault="006E182A" w:rsidP="006E182A">
      <w:pPr>
        <w:spacing w:after="0" w:line="240" w:lineRule="auto"/>
        <w:jc w:val="both"/>
      </w:pPr>
    </w:p>
    <w:p w14:paraId="70D7A21A" w14:textId="77777777" w:rsidR="008A3F22" w:rsidRDefault="008A3F22" w:rsidP="001D4369">
      <w:pPr>
        <w:pStyle w:val="ListParagraph"/>
        <w:numPr>
          <w:ilvl w:val="0"/>
          <w:numId w:val="10"/>
        </w:numPr>
        <w:spacing w:after="0" w:line="240" w:lineRule="auto"/>
        <w:jc w:val="both"/>
      </w:pPr>
      <w:r w:rsidRPr="008A3F22">
        <w:t xml:space="preserve">Do you agree with the proposals to make importers label products as set out above? </w:t>
      </w:r>
    </w:p>
    <w:p w14:paraId="0F2693F4" w14:textId="77777777" w:rsidR="006E182A" w:rsidRPr="001D4369" w:rsidRDefault="006E182A" w:rsidP="006E182A">
      <w:pPr>
        <w:spacing w:after="0" w:line="240" w:lineRule="auto"/>
        <w:jc w:val="both"/>
      </w:pPr>
    </w:p>
    <w:p w14:paraId="529EA17F" w14:textId="62DFB993" w:rsidR="006E182A" w:rsidRPr="001D4369" w:rsidRDefault="006E182A" w:rsidP="006E182A">
      <w:pPr>
        <w:spacing w:after="0" w:line="240" w:lineRule="auto"/>
        <w:jc w:val="both"/>
      </w:pPr>
      <w:r w:rsidRPr="001D4369">
        <w:t>Agree.</w:t>
      </w:r>
    </w:p>
    <w:p w14:paraId="7A1A0689" w14:textId="77777777" w:rsidR="006E182A" w:rsidRPr="001D4369" w:rsidRDefault="006E182A" w:rsidP="006E182A">
      <w:pPr>
        <w:spacing w:after="0" w:line="240" w:lineRule="auto"/>
        <w:jc w:val="both"/>
      </w:pPr>
    </w:p>
    <w:p w14:paraId="4758C63A" w14:textId="77777777" w:rsidR="008A3F22" w:rsidRPr="001D4369" w:rsidRDefault="008A3F22" w:rsidP="001D4369">
      <w:pPr>
        <w:pStyle w:val="ListParagraph"/>
        <w:numPr>
          <w:ilvl w:val="0"/>
          <w:numId w:val="10"/>
        </w:numPr>
        <w:spacing w:after="0" w:line="240" w:lineRule="auto"/>
        <w:jc w:val="both"/>
      </w:pPr>
      <w:r w:rsidRPr="001D4369">
        <w:t xml:space="preserve">Do you agree with the proposed requirements on importers to retain records as set out above? </w:t>
      </w:r>
    </w:p>
    <w:p w14:paraId="59A9A4C8" w14:textId="77777777" w:rsidR="001D4369" w:rsidRPr="001D4369" w:rsidRDefault="001D4369" w:rsidP="001D4369">
      <w:pPr>
        <w:spacing w:after="0" w:line="240" w:lineRule="auto"/>
        <w:jc w:val="both"/>
      </w:pPr>
    </w:p>
    <w:p w14:paraId="29E4B08F" w14:textId="66B116F7" w:rsidR="001D4369" w:rsidRPr="001D4369" w:rsidRDefault="001D4369" w:rsidP="001D4369">
      <w:pPr>
        <w:spacing w:after="0" w:line="240" w:lineRule="auto"/>
        <w:jc w:val="both"/>
      </w:pPr>
      <w:r w:rsidRPr="001D4369">
        <w:t>Agree.</w:t>
      </w:r>
    </w:p>
    <w:p w14:paraId="6B229DAA" w14:textId="77777777" w:rsidR="00192728" w:rsidRPr="001D4369" w:rsidRDefault="00192728" w:rsidP="00192728">
      <w:pPr>
        <w:pStyle w:val="ListParagraph"/>
        <w:spacing w:after="0" w:line="240" w:lineRule="auto"/>
        <w:ind w:left="360"/>
        <w:jc w:val="both"/>
      </w:pPr>
    </w:p>
    <w:p w14:paraId="19525DDB" w14:textId="77777777" w:rsidR="008A3F22" w:rsidRPr="001D4369" w:rsidRDefault="008A3F22" w:rsidP="001D4369">
      <w:pPr>
        <w:pStyle w:val="ListParagraph"/>
        <w:numPr>
          <w:ilvl w:val="0"/>
          <w:numId w:val="10"/>
        </w:numPr>
        <w:spacing w:after="0" w:line="240" w:lineRule="auto"/>
        <w:jc w:val="both"/>
      </w:pPr>
      <w:r w:rsidRPr="001D4369">
        <w:t xml:space="preserve">Do you agree with the proposed requirements on distributors as set out above? </w:t>
      </w:r>
    </w:p>
    <w:p w14:paraId="7D52B9B4" w14:textId="77777777" w:rsidR="006E182A" w:rsidRPr="001D4369" w:rsidRDefault="006E182A" w:rsidP="006E182A">
      <w:pPr>
        <w:spacing w:after="0" w:line="240" w:lineRule="auto"/>
        <w:jc w:val="both"/>
      </w:pPr>
    </w:p>
    <w:p w14:paraId="2415FFBF" w14:textId="06E0CA8C" w:rsidR="006E182A" w:rsidRPr="001D4369" w:rsidRDefault="006E182A" w:rsidP="006E182A">
      <w:pPr>
        <w:spacing w:after="0" w:line="240" w:lineRule="auto"/>
        <w:jc w:val="both"/>
      </w:pPr>
      <w:r w:rsidRPr="001D4369">
        <w:t>Agree.</w:t>
      </w:r>
    </w:p>
    <w:p w14:paraId="71E18E8E" w14:textId="77777777" w:rsidR="006E182A" w:rsidRPr="001D4369" w:rsidRDefault="006E182A" w:rsidP="006E182A">
      <w:pPr>
        <w:spacing w:after="0" w:line="240" w:lineRule="auto"/>
        <w:jc w:val="both"/>
      </w:pPr>
    </w:p>
    <w:p w14:paraId="1E634CF5" w14:textId="77777777" w:rsidR="008A3F22" w:rsidRPr="001D4369" w:rsidRDefault="008A3F22" w:rsidP="001D4369">
      <w:pPr>
        <w:pStyle w:val="ListParagraph"/>
        <w:numPr>
          <w:ilvl w:val="0"/>
          <w:numId w:val="10"/>
        </w:numPr>
        <w:spacing w:after="0" w:line="240" w:lineRule="auto"/>
        <w:jc w:val="both"/>
      </w:pPr>
      <w:r w:rsidRPr="001D4369">
        <w:t xml:space="preserve">Do you think the requirement of creating records of purchase and supply and retain such records for 10 years to allow for traceability is proportionate? </w:t>
      </w:r>
    </w:p>
    <w:p w14:paraId="303009D8" w14:textId="77777777" w:rsidR="001D4369" w:rsidRPr="001D4369" w:rsidRDefault="001D4369" w:rsidP="001D4369">
      <w:pPr>
        <w:spacing w:after="0" w:line="240" w:lineRule="auto"/>
        <w:jc w:val="both"/>
      </w:pPr>
    </w:p>
    <w:p w14:paraId="5DF69620" w14:textId="3E3427DE" w:rsidR="001D4369" w:rsidRPr="001D4369" w:rsidRDefault="001D4369" w:rsidP="001D4369">
      <w:pPr>
        <w:spacing w:after="0" w:line="240" w:lineRule="auto"/>
        <w:jc w:val="both"/>
      </w:pPr>
      <w:r w:rsidRPr="001D4369">
        <w:t>Agree.</w:t>
      </w:r>
    </w:p>
    <w:p w14:paraId="049BA1DD" w14:textId="77777777" w:rsidR="00192728" w:rsidRPr="006E182A" w:rsidRDefault="00192728" w:rsidP="00192728">
      <w:pPr>
        <w:pStyle w:val="ListParagraph"/>
        <w:spacing w:after="0" w:line="240" w:lineRule="auto"/>
        <w:ind w:left="360"/>
        <w:jc w:val="both"/>
        <w:rPr>
          <w:color w:val="EE0000"/>
        </w:rPr>
      </w:pPr>
    </w:p>
    <w:p w14:paraId="78502B68" w14:textId="77777777" w:rsidR="008A3F22" w:rsidRDefault="008A3F22" w:rsidP="001D4369">
      <w:pPr>
        <w:pStyle w:val="ListParagraph"/>
        <w:numPr>
          <w:ilvl w:val="0"/>
          <w:numId w:val="10"/>
        </w:numPr>
        <w:spacing w:after="0" w:line="240" w:lineRule="auto"/>
        <w:jc w:val="both"/>
      </w:pPr>
      <w:r w:rsidRPr="008A3F22">
        <w:t xml:space="preserve">Do you agree with the proposed requirements on fulfilment service providers as set out above? </w:t>
      </w:r>
    </w:p>
    <w:p w14:paraId="074EEA7B" w14:textId="77777777" w:rsidR="006E182A" w:rsidRDefault="006E182A" w:rsidP="006E182A">
      <w:pPr>
        <w:spacing w:after="0" w:line="240" w:lineRule="auto"/>
        <w:jc w:val="both"/>
      </w:pPr>
    </w:p>
    <w:p w14:paraId="31535888" w14:textId="041D0881" w:rsidR="006E182A" w:rsidRDefault="006E182A" w:rsidP="006E182A">
      <w:pPr>
        <w:spacing w:after="0" w:line="240" w:lineRule="auto"/>
        <w:jc w:val="both"/>
      </w:pPr>
      <w:r>
        <w:t>Agree.</w:t>
      </w:r>
    </w:p>
    <w:p w14:paraId="215ABB2D" w14:textId="77777777" w:rsidR="00192728" w:rsidRPr="001D4369" w:rsidRDefault="00192728" w:rsidP="001D4369">
      <w:pPr>
        <w:spacing w:after="0" w:line="240" w:lineRule="auto"/>
        <w:jc w:val="both"/>
        <w:rPr>
          <w:color w:val="EE0000"/>
        </w:rPr>
      </w:pPr>
    </w:p>
    <w:p w14:paraId="492C7F1C" w14:textId="6DA1829D" w:rsidR="008A3F22" w:rsidRDefault="008A3F22" w:rsidP="001D4369">
      <w:pPr>
        <w:pStyle w:val="ListParagraph"/>
        <w:numPr>
          <w:ilvl w:val="0"/>
          <w:numId w:val="9"/>
        </w:numPr>
        <w:spacing w:after="0" w:line="240" w:lineRule="auto"/>
        <w:jc w:val="both"/>
      </w:pPr>
      <w:r w:rsidRPr="008A3F22">
        <w:t xml:space="preserve">Do you agree that economic operators should have a duty to co-operate and carry out actions when they are asked to by an enforcement authority? </w:t>
      </w:r>
    </w:p>
    <w:p w14:paraId="2E0BF3BD" w14:textId="77777777" w:rsidR="006E182A" w:rsidRDefault="006E182A" w:rsidP="006E182A">
      <w:pPr>
        <w:pStyle w:val="ListParagraph"/>
        <w:spacing w:after="0" w:line="240" w:lineRule="auto"/>
        <w:ind w:left="360"/>
        <w:jc w:val="both"/>
      </w:pPr>
    </w:p>
    <w:p w14:paraId="1027422C" w14:textId="42392CCC" w:rsidR="006E182A" w:rsidRDefault="006E182A" w:rsidP="006E182A">
      <w:pPr>
        <w:spacing w:after="0" w:line="240" w:lineRule="auto"/>
        <w:jc w:val="both"/>
      </w:pPr>
      <w:r>
        <w:t>Agree.</w:t>
      </w:r>
    </w:p>
    <w:p w14:paraId="71222A83" w14:textId="77777777" w:rsidR="006E182A" w:rsidRDefault="006E182A" w:rsidP="006E182A">
      <w:pPr>
        <w:spacing w:after="0" w:line="240" w:lineRule="auto"/>
        <w:jc w:val="both"/>
      </w:pPr>
    </w:p>
    <w:p w14:paraId="461EFC4D" w14:textId="77777777" w:rsidR="008A3F22" w:rsidRDefault="008A3F22" w:rsidP="001D4369">
      <w:pPr>
        <w:pStyle w:val="ListParagraph"/>
        <w:numPr>
          <w:ilvl w:val="0"/>
          <w:numId w:val="9"/>
        </w:numPr>
        <w:spacing w:after="0" w:line="240" w:lineRule="auto"/>
        <w:jc w:val="both"/>
      </w:pPr>
      <w:r w:rsidRPr="008A3F22">
        <w:t xml:space="preserve">Do you agree that enforcement authorities should be able to accept an undertaking instead of taking formal enforcement action? </w:t>
      </w:r>
    </w:p>
    <w:p w14:paraId="5807997A" w14:textId="77777777" w:rsidR="006E182A" w:rsidRDefault="006E182A" w:rsidP="006E182A">
      <w:pPr>
        <w:spacing w:after="0" w:line="240" w:lineRule="auto"/>
        <w:jc w:val="both"/>
      </w:pPr>
    </w:p>
    <w:p w14:paraId="32E4A6A4" w14:textId="0875ECD6" w:rsidR="006E182A" w:rsidRDefault="006E182A" w:rsidP="006E182A">
      <w:pPr>
        <w:spacing w:after="0" w:line="240" w:lineRule="auto"/>
        <w:jc w:val="both"/>
      </w:pPr>
      <w:r>
        <w:t xml:space="preserve">Agree. </w:t>
      </w:r>
    </w:p>
    <w:p w14:paraId="442023A5" w14:textId="77777777" w:rsidR="00192728" w:rsidRPr="00192728" w:rsidRDefault="00192728" w:rsidP="001D4369">
      <w:pPr>
        <w:spacing w:after="0" w:line="240" w:lineRule="auto"/>
        <w:jc w:val="both"/>
      </w:pPr>
    </w:p>
    <w:p w14:paraId="6DCF8737" w14:textId="0971CC7E" w:rsidR="008A3F22" w:rsidRPr="00192728" w:rsidRDefault="008A3F22" w:rsidP="001D4369">
      <w:pPr>
        <w:pStyle w:val="ListParagraph"/>
        <w:numPr>
          <w:ilvl w:val="0"/>
          <w:numId w:val="8"/>
        </w:numPr>
        <w:spacing w:after="0" w:line="240" w:lineRule="auto"/>
        <w:jc w:val="both"/>
      </w:pPr>
      <w:r w:rsidRPr="00192728">
        <w:lastRenderedPageBreak/>
        <w:t xml:space="preserve">Do you agree with the proposal to not extend powers to issue civil monetary penalties to LATS under the GSR, recognising their reduced role in enforcing construction product regulations? </w:t>
      </w:r>
    </w:p>
    <w:p w14:paraId="46606FE3" w14:textId="77777777" w:rsidR="006E182A" w:rsidRDefault="006E182A" w:rsidP="006E182A">
      <w:pPr>
        <w:spacing w:after="0" w:line="240" w:lineRule="auto"/>
        <w:jc w:val="both"/>
        <w:rPr>
          <w:color w:val="92D050"/>
        </w:rPr>
      </w:pPr>
    </w:p>
    <w:p w14:paraId="0F13897D" w14:textId="21B0E3CA" w:rsidR="00192728" w:rsidRPr="001D4369" w:rsidRDefault="00192728" w:rsidP="00192728">
      <w:pPr>
        <w:spacing w:after="0" w:line="240" w:lineRule="auto"/>
        <w:jc w:val="both"/>
      </w:pPr>
      <w:r>
        <w:t xml:space="preserve">Although the proposals </w:t>
      </w:r>
      <w:r w:rsidRPr="001D4369">
        <w:t>remove the duty or expectation to conduct enforcement in this area by LATS, some local authorities may wish to retain some coverage of the issue – particularly those who may have a relevant Primary Authority</w:t>
      </w:r>
      <w:r w:rsidR="00E30CB8" w:rsidRPr="001D4369">
        <w:t xml:space="preserve"> Partnership</w:t>
      </w:r>
      <w:r w:rsidRPr="001D4369">
        <w:t xml:space="preserve">. In this very limited context, it might be useful to have the power and not need it, </w:t>
      </w:r>
      <w:proofErr w:type="gramStart"/>
      <w:r w:rsidRPr="001D4369">
        <w:t>than</w:t>
      </w:r>
      <w:proofErr w:type="gramEnd"/>
      <w:r w:rsidRPr="001D4369">
        <w:t xml:space="preserve"> the other way around.</w:t>
      </w:r>
    </w:p>
    <w:p w14:paraId="72054374" w14:textId="77777777" w:rsidR="006E182A" w:rsidRPr="001D4369" w:rsidRDefault="006E182A" w:rsidP="006E182A">
      <w:pPr>
        <w:spacing w:after="0" w:line="240" w:lineRule="auto"/>
        <w:jc w:val="both"/>
        <w:rPr>
          <w:color w:val="92D050"/>
        </w:rPr>
      </w:pPr>
    </w:p>
    <w:p w14:paraId="3088D3DD" w14:textId="77777777" w:rsidR="008A3F22" w:rsidRPr="001D4369" w:rsidRDefault="008A3F22" w:rsidP="001D4369">
      <w:pPr>
        <w:pStyle w:val="ListParagraph"/>
        <w:numPr>
          <w:ilvl w:val="0"/>
          <w:numId w:val="8"/>
        </w:numPr>
        <w:spacing w:after="0" w:line="240" w:lineRule="auto"/>
        <w:jc w:val="both"/>
      </w:pPr>
      <w:r w:rsidRPr="001D4369">
        <w:t xml:space="preserve">Do you agree with the proposal on cost recovery notices that the enforcement authority is able to issue? </w:t>
      </w:r>
    </w:p>
    <w:p w14:paraId="59010810" w14:textId="77777777" w:rsidR="006E182A" w:rsidRPr="001D4369" w:rsidRDefault="006E182A" w:rsidP="006E182A">
      <w:pPr>
        <w:spacing w:after="0" w:line="240" w:lineRule="auto"/>
        <w:jc w:val="both"/>
      </w:pPr>
    </w:p>
    <w:p w14:paraId="02315107" w14:textId="0E38FCEB" w:rsidR="006E182A" w:rsidRPr="001D4369" w:rsidRDefault="006E182A" w:rsidP="006E182A">
      <w:pPr>
        <w:spacing w:after="0" w:line="240" w:lineRule="auto"/>
        <w:jc w:val="both"/>
      </w:pPr>
      <w:r w:rsidRPr="001D4369">
        <w:t>Agree.</w:t>
      </w:r>
    </w:p>
    <w:p w14:paraId="5C0F327D" w14:textId="77777777" w:rsidR="006E182A" w:rsidRPr="001D4369" w:rsidRDefault="006E182A" w:rsidP="006E182A">
      <w:pPr>
        <w:spacing w:after="0" w:line="240" w:lineRule="auto"/>
        <w:jc w:val="both"/>
      </w:pPr>
    </w:p>
    <w:p w14:paraId="687277C7" w14:textId="77777777" w:rsidR="008A3F22" w:rsidRPr="001D4369" w:rsidRDefault="008A3F22" w:rsidP="001D4369">
      <w:pPr>
        <w:pStyle w:val="ListParagraph"/>
        <w:numPr>
          <w:ilvl w:val="0"/>
          <w:numId w:val="8"/>
        </w:numPr>
        <w:spacing w:after="0" w:line="240" w:lineRule="auto"/>
        <w:jc w:val="both"/>
      </w:pPr>
      <w:r w:rsidRPr="001D4369">
        <w:t xml:space="preserve">Do you have views on whether LATS should have powers to issue cost recovery notices, as well as the national regulator for construction products? </w:t>
      </w:r>
    </w:p>
    <w:p w14:paraId="39D93ACE" w14:textId="77777777" w:rsidR="00192728" w:rsidRPr="001D4369" w:rsidRDefault="00192728" w:rsidP="00192728">
      <w:pPr>
        <w:spacing w:after="0" w:line="240" w:lineRule="auto"/>
        <w:jc w:val="both"/>
      </w:pPr>
    </w:p>
    <w:p w14:paraId="5918B5A0" w14:textId="3DF9D99F" w:rsidR="00192728" w:rsidRDefault="00192728" w:rsidP="00192728">
      <w:pPr>
        <w:spacing w:after="0" w:line="240" w:lineRule="auto"/>
        <w:jc w:val="both"/>
      </w:pPr>
      <w:r w:rsidRPr="001D4369">
        <w:t>Although the proposals remove the duty or expectation to conduct enforcement in this area by LATS, some local authorities may wish to retain some coverage of the issue – particularly those who may have a relevant Primary Authority</w:t>
      </w:r>
      <w:r w:rsidR="001E3AA5" w:rsidRPr="001D4369">
        <w:t xml:space="preserve"> Partnership</w:t>
      </w:r>
      <w:r w:rsidRPr="001D4369">
        <w:t xml:space="preserve">. In this very limited context, it might be useful to have the power and not need it, </w:t>
      </w:r>
      <w:proofErr w:type="gramStart"/>
      <w:r w:rsidRPr="001D4369">
        <w:t>than</w:t>
      </w:r>
      <w:proofErr w:type="gramEnd"/>
      <w:r w:rsidRPr="001D4369">
        <w:t xml:space="preserve"> the other way around</w:t>
      </w:r>
      <w:r>
        <w:t xml:space="preserve">. </w:t>
      </w:r>
    </w:p>
    <w:p w14:paraId="2C83F28D" w14:textId="77777777" w:rsidR="00192728" w:rsidRDefault="00192728" w:rsidP="00192728">
      <w:pPr>
        <w:spacing w:after="0" w:line="240" w:lineRule="auto"/>
        <w:jc w:val="both"/>
      </w:pPr>
    </w:p>
    <w:p w14:paraId="2F8FB21C" w14:textId="2F1158A3" w:rsidR="00192728" w:rsidRPr="00192728" w:rsidRDefault="00192728" w:rsidP="00192728">
      <w:pPr>
        <w:spacing w:after="0" w:line="240" w:lineRule="auto"/>
        <w:jc w:val="both"/>
      </w:pPr>
      <w:r>
        <w:t>That said, w</w:t>
      </w:r>
      <w:r w:rsidRPr="00192728">
        <w:t xml:space="preserve">e understand that the addition of powers regarding cost recovery notices would not align with the way in which non-compliant or unsafe products are currently dealt with at the border. We would </w:t>
      </w:r>
      <w:r>
        <w:t>therefore</w:t>
      </w:r>
      <w:r w:rsidRPr="00192728">
        <w:t xml:space="preserve"> recommend that further detailed discussions are undertaken with those local authorities currently conducting work at ports and borders to discuss if there </w:t>
      </w:r>
      <w:proofErr w:type="gramStart"/>
      <w:r w:rsidRPr="00192728">
        <w:t>are</w:t>
      </w:r>
      <w:proofErr w:type="gramEnd"/>
      <w:r w:rsidRPr="00192728">
        <w:t xml:space="preserve"> other measures that would assist them.</w:t>
      </w:r>
    </w:p>
    <w:p w14:paraId="77C17B2A" w14:textId="77777777" w:rsidR="006E182A" w:rsidRPr="008A3F22" w:rsidRDefault="006E182A" w:rsidP="006E182A">
      <w:pPr>
        <w:pStyle w:val="ListParagraph"/>
        <w:spacing w:after="0" w:line="240" w:lineRule="auto"/>
        <w:ind w:left="360"/>
        <w:jc w:val="both"/>
        <w:rPr>
          <w:color w:val="92D050"/>
        </w:rPr>
      </w:pPr>
    </w:p>
    <w:sectPr w:rsidR="006E182A" w:rsidRPr="008A3F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2449" w14:textId="77777777" w:rsidR="00F51131" w:rsidRDefault="00F51131" w:rsidP="004407D6">
      <w:pPr>
        <w:spacing w:after="0" w:line="240" w:lineRule="auto"/>
      </w:pPr>
      <w:r>
        <w:separator/>
      </w:r>
    </w:p>
  </w:endnote>
  <w:endnote w:type="continuationSeparator" w:id="0">
    <w:p w14:paraId="0B9217A8" w14:textId="77777777" w:rsidR="00F51131" w:rsidRDefault="00F51131"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30E71804" w:rsidR="00E73C44" w:rsidRDefault="00E73C44">
    <w:pPr>
      <w:pStyle w:val="Footer"/>
    </w:pPr>
    <w:r>
      <w:fldChar w:fldCharType="begin"/>
    </w:r>
    <w:r>
      <w:instrText xml:space="preserve"> DATE \@ "dd/MM/yyyy" </w:instrText>
    </w:r>
    <w:r>
      <w:fldChar w:fldCharType="separate"/>
    </w:r>
    <w:r w:rsidR="001D4369">
      <w:rPr>
        <w:noProof/>
      </w:rPr>
      <w:t>20/05/2026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E2BD" w14:textId="77777777" w:rsidR="00F51131" w:rsidRDefault="00F51131" w:rsidP="004407D6">
      <w:pPr>
        <w:spacing w:after="0" w:line="240" w:lineRule="auto"/>
      </w:pPr>
      <w:r>
        <w:separator/>
      </w:r>
    </w:p>
  </w:footnote>
  <w:footnote w:type="continuationSeparator" w:id="0">
    <w:p w14:paraId="719E68FF" w14:textId="77777777" w:rsidR="00F51131" w:rsidRDefault="00F51131"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158E"/>
    <w:multiLevelType w:val="hybridMultilevel"/>
    <w:tmpl w:val="743ED00E"/>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571799"/>
    <w:multiLevelType w:val="hybridMultilevel"/>
    <w:tmpl w:val="F27061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BD7A17"/>
    <w:multiLevelType w:val="hybridMultilevel"/>
    <w:tmpl w:val="A31E50DE"/>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455791"/>
    <w:multiLevelType w:val="hybridMultilevel"/>
    <w:tmpl w:val="3C74AAE2"/>
    <w:lvl w:ilvl="0" w:tplc="08090011">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FD0170"/>
    <w:multiLevelType w:val="hybridMultilevel"/>
    <w:tmpl w:val="86DE70EE"/>
    <w:lvl w:ilvl="0" w:tplc="08090011">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A279CB"/>
    <w:multiLevelType w:val="hybridMultilevel"/>
    <w:tmpl w:val="16949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7355A"/>
    <w:multiLevelType w:val="hybridMultilevel"/>
    <w:tmpl w:val="24C6374A"/>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59246515">
    <w:abstractNumId w:val="8"/>
  </w:num>
  <w:num w:numId="2" w16cid:durableId="1518040473">
    <w:abstractNumId w:val="0"/>
  </w:num>
  <w:num w:numId="3" w16cid:durableId="1345936247">
    <w:abstractNumId w:val="5"/>
  </w:num>
  <w:num w:numId="4" w16cid:durableId="1690984597">
    <w:abstractNumId w:val="7"/>
  </w:num>
  <w:num w:numId="5" w16cid:durableId="1754156762">
    <w:abstractNumId w:val="1"/>
  </w:num>
  <w:num w:numId="6" w16cid:durableId="178008063">
    <w:abstractNumId w:val="9"/>
  </w:num>
  <w:num w:numId="7" w16cid:durableId="1582912887">
    <w:abstractNumId w:val="2"/>
  </w:num>
  <w:num w:numId="8" w16cid:durableId="1196624691">
    <w:abstractNumId w:val="6"/>
  </w:num>
  <w:num w:numId="9" w16cid:durableId="1648168140">
    <w:abstractNumId w:val="4"/>
  </w:num>
  <w:num w:numId="10" w16cid:durableId="677460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92149"/>
    <w:rsid w:val="00192728"/>
    <w:rsid w:val="001D4369"/>
    <w:rsid w:val="001E3AA5"/>
    <w:rsid w:val="002232E2"/>
    <w:rsid w:val="0026461B"/>
    <w:rsid w:val="00272336"/>
    <w:rsid w:val="00404B13"/>
    <w:rsid w:val="00426D22"/>
    <w:rsid w:val="004407D6"/>
    <w:rsid w:val="004E11C5"/>
    <w:rsid w:val="005372C5"/>
    <w:rsid w:val="00541620"/>
    <w:rsid w:val="00646FE7"/>
    <w:rsid w:val="006E182A"/>
    <w:rsid w:val="007C6F19"/>
    <w:rsid w:val="008375AC"/>
    <w:rsid w:val="008462F5"/>
    <w:rsid w:val="00871893"/>
    <w:rsid w:val="008A3F22"/>
    <w:rsid w:val="00A06AE4"/>
    <w:rsid w:val="00B07A38"/>
    <w:rsid w:val="00C47E3C"/>
    <w:rsid w:val="00C92260"/>
    <w:rsid w:val="00CE19D4"/>
    <w:rsid w:val="00CF44EA"/>
    <w:rsid w:val="00DC1F35"/>
    <w:rsid w:val="00E26C31"/>
    <w:rsid w:val="00E30CB8"/>
    <w:rsid w:val="00E73C44"/>
    <w:rsid w:val="00EF609E"/>
    <w:rsid w:val="00F007F6"/>
    <w:rsid w:val="00F0677E"/>
    <w:rsid w:val="00F51131"/>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 w:type="character" w:styleId="CommentReference">
    <w:name w:val="annotation reference"/>
    <w:basedOn w:val="DefaultParagraphFont"/>
    <w:uiPriority w:val="99"/>
    <w:semiHidden/>
    <w:unhideWhenUsed/>
    <w:rsid w:val="006E182A"/>
    <w:rPr>
      <w:sz w:val="16"/>
      <w:szCs w:val="16"/>
    </w:rPr>
  </w:style>
  <w:style w:type="paragraph" w:styleId="CommentText">
    <w:name w:val="annotation text"/>
    <w:basedOn w:val="Normal"/>
    <w:link w:val="CommentTextChar"/>
    <w:uiPriority w:val="99"/>
    <w:unhideWhenUsed/>
    <w:rsid w:val="006E182A"/>
    <w:pPr>
      <w:spacing w:line="240" w:lineRule="auto"/>
    </w:pPr>
    <w:rPr>
      <w:sz w:val="20"/>
      <w:szCs w:val="20"/>
    </w:rPr>
  </w:style>
  <w:style w:type="character" w:customStyle="1" w:styleId="CommentTextChar">
    <w:name w:val="Comment Text Char"/>
    <w:basedOn w:val="DefaultParagraphFont"/>
    <w:link w:val="CommentText"/>
    <w:uiPriority w:val="99"/>
    <w:rsid w:val="006E182A"/>
    <w:rPr>
      <w:sz w:val="20"/>
      <w:szCs w:val="20"/>
    </w:rPr>
  </w:style>
  <w:style w:type="paragraph" w:styleId="CommentSubject">
    <w:name w:val="annotation subject"/>
    <w:basedOn w:val="CommentText"/>
    <w:next w:val="CommentText"/>
    <w:link w:val="CommentSubjectChar"/>
    <w:uiPriority w:val="99"/>
    <w:semiHidden/>
    <w:unhideWhenUsed/>
    <w:rsid w:val="006E182A"/>
    <w:rPr>
      <w:b/>
      <w:bCs/>
    </w:rPr>
  </w:style>
  <w:style w:type="character" w:customStyle="1" w:styleId="CommentSubjectChar">
    <w:name w:val="Comment Subject Char"/>
    <w:basedOn w:val="CommentTextChar"/>
    <w:link w:val="CommentSubject"/>
    <w:uiPriority w:val="99"/>
    <w:semiHidden/>
    <w:rsid w:val="006E1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4585</Characters>
  <Application>Microsoft Office Word</Application>
  <DocSecurity>0</DocSecurity>
  <Lines>73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2026-05-20T15:05:00Z</dcterms:created>
  <dcterms:modified xsi:type="dcterms:W3CDTF">2026-05-20T15:05:00Z</dcterms:modified>
</cp:coreProperties>
</file>