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58" w:rsidRDefault="003B2996" w:rsidP="007F7458">
      <w:pPr>
        <w:spacing w:after="0" w:line="252" w:lineRule="auto"/>
        <w:jc w:val="right"/>
      </w:pPr>
      <w:r>
        <w:rPr>
          <w:noProof/>
          <w:lang w:eastAsia="en-GB"/>
        </w:rPr>
        <w:drawing>
          <wp:anchor distT="0" distB="0" distL="114300" distR="114300" simplePos="0" relativeHeight="251703296" behindDoc="1" locked="0" layoutInCell="1" allowOverlap="1">
            <wp:simplePos x="0" y="0"/>
            <wp:positionH relativeFrom="column">
              <wp:posOffset>3864718</wp:posOffset>
            </wp:positionH>
            <wp:positionV relativeFrom="paragraph">
              <wp:posOffset>1243</wp:posOffset>
            </wp:positionV>
            <wp:extent cx="2153461" cy="940340"/>
            <wp:effectExtent l="19050" t="0" r="0" b="0"/>
            <wp:wrapNone/>
            <wp:docPr id="2" name="Picture 1" descr="CTSI_Qualifications_Cubed_logo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I_Qualifications_Cubed_logo_RGB_72dpi.jpg"/>
                    <pic:cNvPicPr/>
                  </pic:nvPicPr>
                  <pic:blipFill>
                    <a:blip r:embed="rId5" cstate="print"/>
                    <a:stretch>
                      <a:fillRect/>
                    </a:stretch>
                  </pic:blipFill>
                  <pic:spPr>
                    <a:xfrm>
                      <a:off x="0" y="0"/>
                      <a:ext cx="2153461" cy="940340"/>
                    </a:xfrm>
                    <a:prstGeom prst="rect">
                      <a:avLst/>
                    </a:prstGeom>
                  </pic:spPr>
                </pic:pic>
              </a:graphicData>
            </a:graphic>
          </wp:anchor>
        </w:drawing>
      </w:r>
    </w:p>
    <w:p w:rsidR="00D32558" w:rsidRDefault="00D32558" w:rsidP="007F7458">
      <w:pPr>
        <w:spacing w:after="0" w:line="252" w:lineRule="auto"/>
      </w:pPr>
    </w:p>
    <w:p w:rsidR="00256DB0" w:rsidRDefault="00256DB0" w:rsidP="007F7458">
      <w:pPr>
        <w:spacing w:after="0" w:line="252" w:lineRule="auto"/>
      </w:pPr>
    </w:p>
    <w:p w:rsidR="007F7458" w:rsidRDefault="007F7458" w:rsidP="007F7458">
      <w:pPr>
        <w:spacing w:after="0" w:line="252" w:lineRule="auto"/>
      </w:pPr>
    </w:p>
    <w:p w:rsidR="007F7458" w:rsidRDefault="007F7458" w:rsidP="007F7458">
      <w:pPr>
        <w:spacing w:after="0" w:line="252" w:lineRule="auto"/>
      </w:pPr>
    </w:p>
    <w:p w:rsidR="00A544D1" w:rsidRPr="007F7458" w:rsidRDefault="00E469F6" w:rsidP="007F7458">
      <w:pPr>
        <w:spacing w:after="0" w:line="252" w:lineRule="auto"/>
        <w:rPr>
          <w:rFonts w:ascii="Neo Sans Std" w:hAnsi="Neo Sans Std"/>
          <w:b/>
        </w:rPr>
      </w:pPr>
      <w:r w:rsidRPr="007F7458">
        <w:rPr>
          <w:rFonts w:ascii="Neo Sans Std" w:hAnsi="Neo Sans Std"/>
          <w:b/>
        </w:rPr>
        <w:t xml:space="preserve">TSQF </w:t>
      </w:r>
      <w:r w:rsidR="00A544D1" w:rsidRPr="007F7458">
        <w:rPr>
          <w:rFonts w:ascii="Neo Sans Std" w:hAnsi="Neo Sans Std"/>
          <w:b/>
        </w:rPr>
        <w:t>Registration</w:t>
      </w:r>
    </w:p>
    <w:p w:rsidR="00E469F6" w:rsidRPr="007F7458" w:rsidRDefault="00A544D1" w:rsidP="007F7458">
      <w:pPr>
        <w:spacing w:after="0" w:line="252" w:lineRule="auto"/>
        <w:rPr>
          <w:rFonts w:ascii="Arial" w:hAnsi="Arial" w:cs="Arial"/>
        </w:rPr>
      </w:pPr>
      <w:r w:rsidRPr="007F7458">
        <w:rPr>
          <w:rFonts w:ascii="Arial" w:hAnsi="Arial" w:cs="Arial"/>
        </w:rPr>
        <w:t>Anyone intending to gain awards within the TSQF must be registered as a candidate within the framework.</w:t>
      </w:r>
    </w:p>
    <w:p w:rsidR="007F7458" w:rsidRDefault="007F7458" w:rsidP="007F7458">
      <w:pPr>
        <w:spacing w:after="0" w:line="252" w:lineRule="auto"/>
      </w:pPr>
    </w:p>
    <w:p w:rsidR="00D32558" w:rsidRDefault="00D32558" w:rsidP="007F7458">
      <w:pPr>
        <w:spacing w:after="0" w:line="252" w:lineRule="auto"/>
      </w:pPr>
      <w:r>
        <w:rPr>
          <w:noProof/>
          <w:lang w:eastAsia="en-GB"/>
        </w:rPr>
        <w:pict>
          <v:shapetype id="_x0000_t202" coordsize="21600,21600" o:spt="202" path="m,l,21600r21600,l21600,xe">
            <v:stroke joinstyle="miter"/>
            <v:path gradientshapeok="t" o:connecttype="rect"/>
          </v:shapetype>
          <v:shape id="_x0000_s1026" type="#_x0000_t202" style="position:absolute;margin-left:-1in;margin-top:1.5pt;width:166pt;height:46.45pt;z-index:251658240" fillcolor="#4c2b5e">
            <v:textbox>
              <w:txbxContent>
                <w:p w:rsidR="003B5FA2" w:rsidRPr="007F7458" w:rsidRDefault="003B5FA2" w:rsidP="00E469F6">
                  <w:pPr>
                    <w:jc w:val="right"/>
                    <w:rPr>
                      <w:rFonts w:ascii="Neo Sans Std" w:hAnsi="Neo Sans Std"/>
                      <w:sz w:val="30"/>
                    </w:rPr>
                  </w:pPr>
                  <w:r w:rsidRPr="007F7458">
                    <w:rPr>
                      <w:rFonts w:ascii="Neo Sans Std" w:hAnsi="Neo Sans Std"/>
                      <w:sz w:val="30"/>
                    </w:rPr>
                    <w:t xml:space="preserve">Initial </w:t>
                  </w:r>
                  <w:r w:rsidRPr="007F7458">
                    <w:rPr>
                      <w:rFonts w:ascii="Neo Sans Std" w:hAnsi="Neo Sans Std"/>
                      <w:sz w:val="30"/>
                    </w:rPr>
                    <w:br/>
                    <w:t>Registration</w:t>
                  </w:r>
                </w:p>
              </w:txbxContent>
            </v:textbox>
          </v:shape>
        </w:pict>
      </w:r>
    </w:p>
    <w:p w:rsidR="00E469F6" w:rsidRDefault="00E469F6" w:rsidP="007F7458">
      <w:pPr>
        <w:spacing w:after="0" w:line="252" w:lineRule="auto"/>
      </w:pPr>
    </w:p>
    <w:p w:rsidR="00E469F6" w:rsidRDefault="00E469F6" w:rsidP="007F7458">
      <w:pPr>
        <w:spacing w:after="0" w:line="252" w:lineRule="auto"/>
      </w:pPr>
    </w:p>
    <w:p w:rsidR="007F7458" w:rsidRDefault="007F7458" w:rsidP="007F7458">
      <w:pPr>
        <w:spacing w:after="0" w:line="252" w:lineRule="auto"/>
      </w:pPr>
    </w:p>
    <w:p w:rsidR="00A544D1" w:rsidRPr="007F7458" w:rsidRDefault="00A544D1" w:rsidP="007F7458">
      <w:pPr>
        <w:spacing w:after="0" w:line="252" w:lineRule="auto"/>
        <w:rPr>
          <w:rFonts w:ascii="Arial" w:hAnsi="Arial" w:cs="Arial"/>
        </w:rPr>
      </w:pPr>
      <w:r w:rsidRPr="007F7458">
        <w:rPr>
          <w:rFonts w:ascii="Arial" w:hAnsi="Arial" w:cs="Arial"/>
        </w:rPr>
        <w:t>When first registering in</w:t>
      </w:r>
      <w:r w:rsidR="00256DB0" w:rsidRPr="007F7458">
        <w:rPr>
          <w:rFonts w:ascii="Arial" w:hAnsi="Arial" w:cs="Arial"/>
        </w:rPr>
        <w:t>to</w:t>
      </w:r>
      <w:r w:rsidRPr="007F7458">
        <w:rPr>
          <w:rFonts w:ascii="Arial" w:hAnsi="Arial" w:cs="Arial"/>
        </w:rPr>
        <w:t xml:space="preserve"> the TSQF </w:t>
      </w:r>
      <w:r w:rsidR="007F7458" w:rsidRPr="007F7458">
        <w:rPr>
          <w:rFonts w:ascii="Arial" w:hAnsi="Arial" w:cs="Arial"/>
        </w:rPr>
        <w:t xml:space="preserve">please </w:t>
      </w:r>
      <w:r w:rsidRPr="007F7458">
        <w:rPr>
          <w:rFonts w:ascii="Arial" w:hAnsi="Arial" w:cs="Arial"/>
        </w:rPr>
        <w:t>complete the Candidate Registration Form (F</w:t>
      </w:r>
      <w:r w:rsidR="00290D44" w:rsidRPr="007F7458">
        <w:rPr>
          <w:rFonts w:ascii="Arial" w:hAnsi="Arial" w:cs="Arial"/>
        </w:rPr>
        <w:t>orm A).  The initial candidate registration form allows you to tell us how you wish us to contact you, for example, work address, home address, personal email or work email.</w:t>
      </w:r>
      <w:r w:rsidR="00256DB0" w:rsidRPr="007F7458">
        <w:rPr>
          <w:rFonts w:ascii="Arial" w:hAnsi="Arial" w:cs="Arial"/>
        </w:rPr>
        <w:t xml:space="preserve"> </w:t>
      </w:r>
    </w:p>
    <w:p w:rsidR="007F7458" w:rsidRPr="007F7458" w:rsidRDefault="007F7458" w:rsidP="007F7458">
      <w:pPr>
        <w:spacing w:after="0" w:line="252" w:lineRule="auto"/>
        <w:rPr>
          <w:rFonts w:ascii="Arial" w:hAnsi="Arial" w:cs="Arial"/>
        </w:rPr>
      </w:pPr>
    </w:p>
    <w:p w:rsidR="00290D44" w:rsidRPr="007F7458" w:rsidRDefault="00290D44" w:rsidP="007F7458">
      <w:pPr>
        <w:spacing w:after="0" w:line="252" w:lineRule="auto"/>
        <w:rPr>
          <w:rFonts w:ascii="Arial" w:hAnsi="Arial" w:cs="Arial"/>
        </w:rPr>
      </w:pPr>
      <w:r w:rsidRPr="007F7458">
        <w:rPr>
          <w:rFonts w:ascii="Arial" w:hAnsi="Arial" w:cs="Arial"/>
        </w:rPr>
        <w:t>If you have prior qualifications that could provide you with exemptions, put this information on your form.  Give us copies of your result transcript and degree certificate.  The team can then let you know if you need to do anything further.</w:t>
      </w:r>
    </w:p>
    <w:p w:rsidR="007F7458" w:rsidRPr="007F7458" w:rsidRDefault="007F7458" w:rsidP="007F7458">
      <w:pPr>
        <w:spacing w:after="0" w:line="252" w:lineRule="auto"/>
        <w:rPr>
          <w:rFonts w:ascii="Arial" w:hAnsi="Arial" w:cs="Arial"/>
        </w:rPr>
      </w:pPr>
    </w:p>
    <w:p w:rsidR="00290D44" w:rsidRPr="007F7458" w:rsidRDefault="00290D44" w:rsidP="007F7458">
      <w:pPr>
        <w:spacing w:after="0" w:line="252" w:lineRule="auto"/>
        <w:rPr>
          <w:rFonts w:ascii="Arial" w:hAnsi="Arial" w:cs="Arial"/>
        </w:rPr>
      </w:pPr>
      <w:r w:rsidRPr="007F7458">
        <w:rPr>
          <w:rFonts w:ascii="Arial" w:hAnsi="Arial" w:cs="Arial"/>
        </w:rPr>
        <w:t xml:space="preserve">We also want to know that you have </w:t>
      </w:r>
      <w:r w:rsidR="00256DB0" w:rsidRPr="007F7458">
        <w:rPr>
          <w:rFonts w:ascii="Arial" w:hAnsi="Arial" w:cs="Arial"/>
        </w:rPr>
        <w:t>an Internal Assessor</w:t>
      </w:r>
      <w:r w:rsidRPr="007F7458">
        <w:rPr>
          <w:rFonts w:ascii="Arial" w:hAnsi="Arial" w:cs="Arial"/>
        </w:rPr>
        <w:t xml:space="preserve"> and Verifier</w:t>
      </w:r>
      <w:r w:rsidR="00256DB0" w:rsidRPr="007F7458">
        <w:rPr>
          <w:rFonts w:ascii="Arial" w:hAnsi="Arial" w:cs="Arial"/>
        </w:rPr>
        <w:t xml:space="preserve"> assigned to you who will be helping </w:t>
      </w:r>
      <w:r w:rsidRPr="007F7458">
        <w:rPr>
          <w:rFonts w:ascii="Arial" w:hAnsi="Arial" w:cs="Arial"/>
        </w:rPr>
        <w:t>you with your portfolio(s).  They need to sit down with you to work out your plan to complete the portfolio.</w:t>
      </w:r>
    </w:p>
    <w:p w:rsidR="007F7458" w:rsidRPr="007F7458" w:rsidRDefault="007F7458" w:rsidP="007F7458">
      <w:pPr>
        <w:spacing w:after="0" w:line="252" w:lineRule="auto"/>
        <w:rPr>
          <w:rFonts w:ascii="Arial" w:hAnsi="Arial" w:cs="Arial"/>
        </w:rPr>
      </w:pPr>
    </w:p>
    <w:p w:rsidR="00290D44" w:rsidRPr="007F7458" w:rsidRDefault="00290D44" w:rsidP="007F7458">
      <w:pPr>
        <w:spacing w:after="0" w:line="252" w:lineRule="auto"/>
        <w:rPr>
          <w:rFonts w:ascii="Arial" w:hAnsi="Arial" w:cs="Arial"/>
        </w:rPr>
      </w:pPr>
      <w:r w:rsidRPr="007F7458">
        <w:rPr>
          <w:rFonts w:ascii="Arial" w:hAnsi="Arial" w:cs="Arial"/>
        </w:rPr>
        <w:t>We will write to you and give you your candidate number.  This is a unique number that you will use when sitting exams and submitting portfolios.</w:t>
      </w:r>
    </w:p>
    <w:p w:rsidR="00044586" w:rsidRDefault="00044586" w:rsidP="007F7458">
      <w:pPr>
        <w:spacing w:after="0" w:line="252" w:lineRule="auto"/>
      </w:pPr>
    </w:p>
    <w:p w:rsidR="00044586" w:rsidRDefault="007F7458" w:rsidP="007F7458">
      <w:pPr>
        <w:spacing w:after="0" w:line="252" w:lineRule="auto"/>
      </w:pPr>
      <w:r>
        <w:rPr>
          <w:noProof/>
          <w:lang w:eastAsia="en-GB"/>
        </w:rPr>
        <w:pict>
          <v:shape id="_x0000_s1081" type="#_x0000_t202" style="position:absolute;margin-left:-1in;margin-top:1.6pt;width:166pt;height:46.45pt;z-index:251702272" fillcolor="#4c2b5e">
            <v:textbox>
              <w:txbxContent>
                <w:p w:rsidR="003B5FA2" w:rsidRPr="007F7458" w:rsidRDefault="003B5FA2" w:rsidP="00044586">
                  <w:pPr>
                    <w:jc w:val="right"/>
                    <w:rPr>
                      <w:rFonts w:ascii="Arial" w:hAnsi="Arial" w:cs="Arial"/>
                      <w:sz w:val="30"/>
                    </w:rPr>
                  </w:pPr>
                  <w:r w:rsidRPr="007F7458">
                    <w:rPr>
                      <w:rFonts w:ascii="Arial" w:hAnsi="Arial" w:cs="Arial"/>
                      <w:sz w:val="30"/>
                    </w:rPr>
                    <w:t>Yearly</w:t>
                  </w:r>
                  <w:r w:rsidRPr="007F7458">
                    <w:rPr>
                      <w:rFonts w:ascii="Arial" w:hAnsi="Arial" w:cs="Arial"/>
                      <w:sz w:val="30"/>
                    </w:rPr>
                    <w:br/>
                    <w:t>Registration</w:t>
                  </w:r>
                </w:p>
              </w:txbxContent>
            </v:textbox>
          </v:shape>
        </w:pict>
      </w:r>
    </w:p>
    <w:p w:rsidR="007F7458" w:rsidRDefault="007F7458" w:rsidP="007F7458">
      <w:pPr>
        <w:spacing w:after="0" w:line="252" w:lineRule="auto"/>
      </w:pPr>
    </w:p>
    <w:p w:rsidR="00044586" w:rsidRDefault="00044586" w:rsidP="007F7458">
      <w:pPr>
        <w:spacing w:after="0" w:line="252" w:lineRule="auto"/>
      </w:pPr>
    </w:p>
    <w:p w:rsidR="00044586" w:rsidRDefault="00044586" w:rsidP="007F7458">
      <w:pPr>
        <w:spacing w:after="0" w:line="252" w:lineRule="auto"/>
      </w:pPr>
    </w:p>
    <w:p w:rsidR="003B5FA2" w:rsidRPr="007F7458" w:rsidRDefault="00B02B69" w:rsidP="007F7458">
      <w:pPr>
        <w:spacing w:after="0" w:line="252" w:lineRule="auto"/>
        <w:rPr>
          <w:rFonts w:ascii="Arial" w:hAnsi="Arial" w:cs="Arial"/>
        </w:rPr>
      </w:pPr>
      <w:r w:rsidRPr="007F7458">
        <w:rPr>
          <w:rFonts w:ascii="Arial" w:hAnsi="Arial" w:cs="Arial"/>
        </w:rPr>
        <w:t xml:space="preserve">Yearly registration means that </w:t>
      </w:r>
      <w:r w:rsidR="003B5FA2" w:rsidRPr="007F7458">
        <w:rPr>
          <w:rFonts w:ascii="Arial" w:hAnsi="Arial" w:cs="Arial"/>
        </w:rPr>
        <w:t xml:space="preserve">from the fourth year in the framework an annual fee is needed to remain in the framework.  You will either be classed as an </w:t>
      </w:r>
      <w:r w:rsidR="003B5FA2" w:rsidRPr="007F7458">
        <w:rPr>
          <w:rFonts w:ascii="Arial" w:hAnsi="Arial" w:cs="Arial"/>
          <w:b/>
        </w:rPr>
        <w:t>Active</w:t>
      </w:r>
      <w:r w:rsidR="003B5FA2" w:rsidRPr="007F7458">
        <w:rPr>
          <w:rFonts w:ascii="Arial" w:hAnsi="Arial" w:cs="Arial"/>
        </w:rPr>
        <w:t xml:space="preserve"> candidate or </w:t>
      </w:r>
      <w:r w:rsidR="003B5FA2" w:rsidRPr="007F7458">
        <w:rPr>
          <w:rFonts w:ascii="Arial" w:hAnsi="Arial" w:cs="Arial"/>
          <w:b/>
        </w:rPr>
        <w:t xml:space="preserve">Non-Active </w:t>
      </w:r>
      <w:r w:rsidR="003B5FA2" w:rsidRPr="007F7458">
        <w:rPr>
          <w:rFonts w:ascii="Arial" w:hAnsi="Arial" w:cs="Arial"/>
        </w:rPr>
        <w:t>candidate.  This means:</w:t>
      </w:r>
    </w:p>
    <w:p w:rsidR="007F7458" w:rsidRPr="007F7458" w:rsidRDefault="007F7458" w:rsidP="007F7458">
      <w:pPr>
        <w:spacing w:after="0" w:line="252" w:lineRule="auto"/>
        <w:rPr>
          <w:rFonts w:ascii="Arial" w:hAnsi="Arial" w:cs="Arial"/>
        </w:rPr>
      </w:pPr>
    </w:p>
    <w:p w:rsidR="003B5FA2" w:rsidRPr="007F7458" w:rsidRDefault="003B5FA2" w:rsidP="007F7458">
      <w:pPr>
        <w:spacing w:after="0" w:line="252" w:lineRule="auto"/>
        <w:rPr>
          <w:rFonts w:ascii="Arial" w:hAnsi="Arial" w:cs="Arial"/>
        </w:rPr>
      </w:pPr>
      <w:r w:rsidRPr="007F7458">
        <w:rPr>
          <w:rFonts w:ascii="Arial" w:hAnsi="Arial" w:cs="Arial"/>
          <w:b/>
        </w:rPr>
        <w:t>Active candidate</w:t>
      </w:r>
      <w:r w:rsidRPr="007F7458">
        <w:rPr>
          <w:rFonts w:ascii="Arial" w:hAnsi="Arial" w:cs="Arial"/>
        </w:rPr>
        <w:t xml:space="preserve"> is someone who has sat an exam or submitted a portfolio in the preceding year.</w:t>
      </w:r>
    </w:p>
    <w:p w:rsidR="003B5FA2" w:rsidRPr="007F7458" w:rsidRDefault="003B5FA2" w:rsidP="007F7458">
      <w:pPr>
        <w:spacing w:after="0" w:line="252" w:lineRule="auto"/>
        <w:rPr>
          <w:rFonts w:ascii="Arial" w:hAnsi="Arial" w:cs="Arial"/>
        </w:rPr>
      </w:pPr>
      <w:r w:rsidRPr="007F7458">
        <w:rPr>
          <w:rFonts w:ascii="Arial" w:hAnsi="Arial" w:cs="Arial"/>
          <w:b/>
        </w:rPr>
        <w:t>Non-Active candidate</w:t>
      </w:r>
      <w:r w:rsidRPr="007F7458">
        <w:rPr>
          <w:rFonts w:ascii="Arial" w:hAnsi="Arial" w:cs="Arial"/>
        </w:rPr>
        <w:t xml:space="preserve"> is someone who hasn't sat an exam or submitted a portfolio in the previous year.</w:t>
      </w:r>
    </w:p>
    <w:p w:rsidR="00AE4C49" w:rsidRPr="007F7458" w:rsidRDefault="00AE4C49" w:rsidP="007F7458">
      <w:pPr>
        <w:spacing w:after="0" w:line="252" w:lineRule="auto"/>
        <w:rPr>
          <w:rFonts w:ascii="Arial" w:hAnsi="Arial" w:cs="Arial"/>
        </w:rPr>
      </w:pPr>
      <w:r w:rsidRPr="007F7458">
        <w:rPr>
          <w:rFonts w:ascii="Arial" w:hAnsi="Arial" w:cs="Arial"/>
        </w:rPr>
        <w:t xml:space="preserve">The </w:t>
      </w:r>
      <w:r w:rsidR="00256DB0" w:rsidRPr="007F7458">
        <w:rPr>
          <w:rFonts w:ascii="Arial" w:hAnsi="Arial" w:cs="Arial"/>
        </w:rPr>
        <w:t xml:space="preserve">fee </w:t>
      </w:r>
      <w:r w:rsidRPr="007F7458">
        <w:rPr>
          <w:rFonts w:ascii="Arial" w:hAnsi="Arial" w:cs="Arial"/>
        </w:rPr>
        <w:t xml:space="preserve">applicable will be dependent on what you have done in the </w:t>
      </w:r>
      <w:r w:rsidR="00B02B69" w:rsidRPr="007F7458">
        <w:rPr>
          <w:rFonts w:ascii="Arial" w:hAnsi="Arial" w:cs="Arial"/>
        </w:rPr>
        <w:t>preceding</w:t>
      </w:r>
      <w:r w:rsidRPr="007F7458">
        <w:rPr>
          <w:rFonts w:ascii="Arial" w:hAnsi="Arial" w:cs="Arial"/>
        </w:rPr>
        <w:t xml:space="preserve"> year.  </w:t>
      </w:r>
      <w:r w:rsidR="003B5FA2" w:rsidRPr="007F7458">
        <w:rPr>
          <w:rFonts w:ascii="Arial" w:hAnsi="Arial" w:cs="Arial"/>
        </w:rPr>
        <w:t>Please see the fees structure.</w:t>
      </w:r>
    </w:p>
    <w:p w:rsidR="007F7458" w:rsidRPr="007F7458" w:rsidRDefault="007F7458" w:rsidP="007F7458">
      <w:pPr>
        <w:spacing w:after="0" w:line="252" w:lineRule="auto"/>
        <w:rPr>
          <w:rFonts w:ascii="Arial" w:hAnsi="Arial" w:cs="Arial"/>
        </w:rPr>
      </w:pPr>
    </w:p>
    <w:p w:rsidR="00256DB0" w:rsidRPr="007F7458" w:rsidRDefault="003B5FA2" w:rsidP="007F7458">
      <w:pPr>
        <w:spacing w:after="0" w:line="252" w:lineRule="auto"/>
        <w:rPr>
          <w:rFonts w:ascii="Arial" w:hAnsi="Arial" w:cs="Arial"/>
        </w:rPr>
      </w:pPr>
      <w:r w:rsidRPr="007F7458">
        <w:rPr>
          <w:rFonts w:ascii="Arial" w:hAnsi="Arial" w:cs="Arial"/>
        </w:rPr>
        <w:t xml:space="preserve">We </w:t>
      </w:r>
      <w:r w:rsidR="00256DB0" w:rsidRPr="007F7458">
        <w:rPr>
          <w:rFonts w:ascii="Arial" w:hAnsi="Arial" w:cs="Arial"/>
        </w:rPr>
        <w:t xml:space="preserve">will </w:t>
      </w:r>
      <w:r w:rsidR="00AE4C49" w:rsidRPr="007F7458">
        <w:rPr>
          <w:rFonts w:ascii="Arial" w:hAnsi="Arial" w:cs="Arial"/>
        </w:rPr>
        <w:t xml:space="preserve">write to </w:t>
      </w:r>
      <w:r w:rsidR="00256DB0" w:rsidRPr="007F7458">
        <w:rPr>
          <w:rFonts w:ascii="Arial" w:hAnsi="Arial" w:cs="Arial"/>
        </w:rPr>
        <w:t xml:space="preserve">you </w:t>
      </w:r>
      <w:r w:rsidR="00AE4C49" w:rsidRPr="007F7458">
        <w:rPr>
          <w:rFonts w:ascii="Arial" w:hAnsi="Arial" w:cs="Arial"/>
        </w:rPr>
        <w:t xml:space="preserve">in December each year informing you of the yearly registration classification and the </w:t>
      </w:r>
      <w:r w:rsidR="00256DB0" w:rsidRPr="007F7458">
        <w:rPr>
          <w:rFonts w:ascii="Arial" w:hAnsi="Arial" w:cs="Arial"/>
        </w:rPr>
        <w:t>fee that is applicable</w:t>
      </w:r>
      <w:r w:rsidR="00AE4C49" w:rsidRPr="007F7458">
        <w:rPr>
          <w:rFonts w:ascii="Arial" w:hAnsi="Arial" w:cs="Arial"/>
        </w:rPr>
        <w:t xml:space="preserve">.  </w:t>
      </w:r>
    </w:p>
    <w:p w:rsidR="007F7458" w:rsidRPr="007F7458" w:rsidRDefault="007F7458" w:rsidP="007F7458">
      <w:pPr>
        <w:spacing w:after="0" w:line="252" w:lineRule="auto"/>
        <w:rPr>
          <w:rFonts w:ascii="Arial" w:hAnsi="Arial" w:cs="Arial"/>
        </w:rPr>
      </w:pPr>
    </w:p>
    <w:p w:rsidR="00256DB0" w:rsidRPr="007F7458" w:rsidRDefault="00256DB0" w:rsidP="007F7458">
      <w:pPr>
        <w:spacing w:after="0" w:line="252" w:lineRule="auto"/>
        <w:rPr>
          <w:rFonts w:ascii="Arial" w:hAnsi="Arial" w:cs="Arial"/>
        </w:rPr>
      </w:pPr>
      <w:r w:rsidRPr="007F7458">
        <w:rPr>
          <w:rFonts w:ascii="Arial" w:hAnsi="Arial" w:cs="Arial"/>
        </w:rPr>
        <w:t xml:space="preserve">If you are not intending to sit an exam or submit a portfolio you can make yourself </w:t>
      </w:r>
      <w:r w:rsidRPr="007F7458">
        <w:rPr>
          <w:rFonts w:ascii="Arial" w:hAnsi="Arial" w:cs="Arial"/>
          <w:b/>
        </w:rPr>
        <w:t>dormant</w:t>
      </w:r>
      <w:r w:rsidRPr="007F7458">
        <w:rPr>
          <w:rFonts w:ascii="Arial" w:hAnsi="Arial" w:cs="Arial"/>
        </w:rPr>
        <w:t xml:space="preserve">.  </w:t>
      </w:r>
      <w:r w:rsidR="003B5FA2" w:rsidRPr="007F7458">
        <w:rPr>
          <w:rFonts w:ascii="Arial" w:hAnsi="Arial" w:cs="Arial"/>
        </w:rPr>
        <w:t xml:space="preserve">A dormant person will not be contacted with any information regarding the framework.  </w:t>
      </w:r>
      <w:r w:rsidRPr="007F7458">
        <w:rPr>
          <w:rFonts w:ascii="Arial" w:hAnsi="Arial" w:cs="Arial"/>
        </w:rPr>
        <w:t xml:space="preserve">(Please note that this will also occur if we don't hear from you).  </w:t>
      </w:r>
    </w:p>
    <w:p w:rsidR="007F7458" w:rsidRPr="007F7458" w:rsidRDefault="007F7458" w:rsidP="007F7458">
      <w:pPr>
        <w:spacing w:after="0" w:line="252" w:lineRule="auto"/>
        <w:rPr>
          <w:rFonts w:ascii="Arial" w:hAnsi="Arial" w:cs="Arial"/>
        </w:rPr>
      </w:pPr>
    </w:p>
    <w:p w:rsidR="007F7458" w:rsidRPr="007F7458" w:rsidRDefault="007F7458" w:rsidP="007F7458">
      <w:pPr>
        <w:spacing w:after="0" w:line="252" w:lineRule="auto"/>
        <w:rPr>
          <w:rFonts w:ascii="Arial" w:hAnsi="Arial" w:cs="Arial"/>
        </w:rPr>
      </w:pPr>
      <w:r w:rsidRPr="007F7458">
        <w:rPr>
          <w:rFonts w:ascii="Arial" w:hAnsi="Arial" w:cs="Arial"/>
          <w:noProof/>
          <w:lang w:eastAsia="en-GB"/>
        </w:rPr>
        <w:pict>
          <v:shape id="_x0000_s1082" type="#_x0000_t202" style="position:absolute;margin-left:2.25pt;margin-top:45.85pt;width:484.6pt;height:56.65pt;z-index:251704320" strokecolor="#a5027d" strokeweight="1.75pt">
            <v:textbox>
              <w:txbxContent>
                <w:p w:rsidR="007F7458" w:rsidRPr="007F7458" w:rsidRDefault="007F7458" w:rsidP="007F7458">
                  <w:pPr>
                    <w:rPr>
                      <w:rFonts w:ascii="Arial" w:hAnsi="Arial" w:cs="Arial"/>
                    </w:rPr>
                  </w:pPr>
                  <w:r w:rsidRPr="007F7458">
                    <w:rPr>
                      <w:rFonts w:ascii="Arial" w:hAnsi="Arial" w:cs="Arial"/>
                    </w:rPr>
                    <w:t>Explanation:  Initial registration into the framework, go dormant (first time) and then come back into the framework then go dormant again (second time) and return to the framework – initial candidate fee will need to be paid)</w:t>
                  </w:r>
                  <w:r>
                    <w:rPr>
                      <w:rFonts w:ascii="Arial" w:hAnsi="Arial" w:cs="Arial"/>
                    </w:rPr>
                    <w:t>.</w:t>
                  </w:r>
                  <w:r w:rsidRPr="007F7458">
                    <w:rPr>
                      <w:rFonts w:ascii="Arial" w:hAnsi="Arial" w:cs="Arial"/>
                    </w:rPr>
                    <w:t xml:space="preserve"> </w:t>
                  </w:r>
                </w:p>
                <w:p w:rsidR="007F7458" w:rsidRDefault="007F7458"/>
              </w:txbxContent>
            </v:textbox>
          </v:shape>
        </w:pict>
      </w:r>
      <w:r w:rsidR="003B5FA2" w:rsidRPr="007F7458">
        <w:rPr>
          <w:rFonts w:ascii="Arial" w:hAnsi="Arial" w:cs="Arial"/>
          <w:b/>
        </w:rPr>
        <w:t>Note: dormancy in the framework can only occur once</w:t>
      </w:r>
      <w:r w:rsidR="003B5FA2" w:rsidRPr="007F7458">
        <w:rPr>
          <w:rFonts w:ascii="Arial" w:hAnsi="Arial" w:cs="Arial"/>
        </w:rPr>
        <w:t>; if you come back to the framework a third time the initial candidate registration fee will need to be paid.</w:t>
      </w:r>
    </w:p>
    <w:sectPr w:rsidR="007F7458" w:rsidRPr="007F7458" w:rsidSect="007F7458">
      <w:pgSz w:w="11906" w:h="16838"/>
      <w:pgMar w:top="284" w:right="707"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o Sans Std">
    <w:panose1 w:val="00000000000000000000"/>
    <w:charset w:val="00"/>
    <w:family w:val="swiss"/>
    <w:notTrueType/>
    <w:pitch w:val="variable"/>
    <w:sig w:usb0="800000AF"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D5707"/>
    <w:multiLevelType w:val="hybridMultilevel"/>
    <w:tmpl w:val="E0941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dirty"/>
  <w:defaultTabStop w:val="720"/>
  <w:characterSpacingControl w:val="doNotCompress"/>
  <w:compat/>
  <w:rsids>
    <w:rsidRoot w:val="00E469F6"/>
    <w:rsid w:val="00044586"/>
    <w:rsid w:val="001561BD"/>
    <w:rsid w:val="00171BF8"/>
    <w:rsid w:val="001C278A"/>
    <w:rsid w:val="001E13D2"/>
    <w:rsid w:val="002072BC"/>
    <w:rsid w:val="002179AB"/>
    <w:rsid w:val="002527C6"/>
    <w:rsid w:val="00256DB0"/>
    <w:rsid w:val="00290D44"/>
    <w:rsid w:val="00356E19"/>
    <w:rsid w:val="00370153"/>
    <w:rsid w:val="003B2996"/>
    <w:rsid w:val="003B5BBA"/>
    <w:rsid w:val="003B5FA2"/>
    <w:rsid w:val="003F4009"/>
    <w:rsid w:val="005047BD"/>
    <w:rsid w:val="00514627"/>
    <w:rsid w:val="00525917"/>
    <w:rsid w:val="005C2F07"/>
    <w:rsid w:val="00765FBF"/>
    <w:rsid w:val="007F3666"/>
    <w:rsid w:val="007F7458"/>
    <w:rsid w:val="00853A8F"/>
    <w:rsid w:val="008E6BA7"/>
    <w:rsid w:val="009C3BB9"/>
    <w:rsid w:val="009F56C6"/>
    <w:rsid w:val="00A544D1"/>
    <w:rsid w:val="00AE4C49"/>
    <w:rsid w:val="00B02B69"/>
    <w:rsid w:val="00B75656"/>
    <w:rsid w:val="00C37317"/>
    <w:rsid w:val="00C72F89"/>
    <w:rsid w:val="00C8601A"/>
    <w:rsid w:val="00CB7F6C"/>
    <w:rsid w:val="00CF7203"/>
    <w:rsid w:val="00D32558"/>
    <w:rsid w:val="00D74208"/>
    <w:rsid w:val="00E469F6"/>
    <w:rsid w:val="00FD1F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2" type="connector" idref="#_x0000_s1057"/>
        <o:r id="V:Rule4" type="connector" idref="#_x0000_s1058"/>
        <o:r id="V:Rule6" type="connector" idref="#_x0000_s1059"/>
        <o:r id="V:Rule8" type="connector" idref="#_x0000_s1060"/>
        <o:r id="V:Rule10" type="connector" idref="#_x0000_s1061"/>
        <o:r id="V:Rule12" type="connector" idref="#_x0000_s1062"/>
        <o:r id="V:Rule14" type="connector" idref="#_x0000_s1070"/>
        <o:r id="V:Rule16" type="connector" idref="#_x0000_s1071"/>
        <o:r id="V:Rule18" type="connector" idref="#_x0000_s1074"/>
        <o:r id="V:Rule19" type="connector" idref="#_x0000_s1078"/>
        <o:r id="V:Rule2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E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917"/>
    <w:pPr>
      <w:ind w:left="720"/>
      <w:contextualSpacing/>
    </w:pPr>
  </w:style>
  <w:style w:type="paragraph" w:styleId="BalloonText">
    <w:name w:val="Balloon Text"/>
    <w:basedOn w:val="Normal"/>
    <w:link w:val="BalloonTextChar"/>
    <w:uiPriority w:val="99"/>
    <w:semiHidden/>
    <w:unhideWhenUsed/>
    <w:rsid w:val="009C3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TSI</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marianner</dc:creator>
  <cp:lastModifiedBy>marianner</cp:lastModifiedBy>
  <cp:revision>2</cp:revision>
  <dcterms:created xsi:type="dcterms:W3CDTF">2016-08-12T15:20:00Z</dcterms:created>
  <dcterms:modified xsi:type="dcterms:W3CDTF">2016-08-12T15:20:00Z</dcterms:modified>
</cp:coreProperties>
</file>